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highlight w:val="yellow"/>
        </w:rPr>
      </w:pPr>
    </w:p>
    <w:p w:rsidR="00D23523" w:rsidRPr="00D23523" w:rsidRDefault="00D23523" w:rsidP="00D2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fr-FR" w:bidi="ar-BH"/>
        </w:rPr>
      </w:pPr>
      <w:r w:rsidRPr="00D23523"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République Algérienne Démocratique et Populaire</w:t>
      </w:r>
    </w:p>
    <w:p w:rsidR="00D23523" w:rsidRPr="00D23523" w:rsidRDefault="00D23523" w:rsidP="00D23523">
      <w:pPr>
        <w:tabs>
          <w:tab w:val="left" w:pos="1425"/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r w:rsidRPr="00D2352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D76C7" wp14:editId="7A329033">
                <wp:simplePos x="0" y="0"/>
                <wp:positionH relativeFrom="column">
                  <wp:posOffset>3529330</wp:posOffset>
                </wp:positionH>
                <wp:positionV relativeFrom="paragraph">
                  <wp:posOffset>193675</wp:posOffset>
                </wp:positionV>
                <wp:extent cx="485775" cy="713105"/>
                <wp:effectExtent l="0" t="0" r="28575" b="10795"/>
                <wp:wrapNone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23" w:rsidRDefault="00D23523" w:rsidP="00D2352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41BB79" wp14:editId="4EC1D1EB">
                                  <wp:extent cx="381000" cy="657225"/>
                                  <wp:effectExtent l="0" t="0" r="0" b="9525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888" cy="665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D76C7" id="_x0000_s1027" type="#_x0000_t202" style="position:absolute;left:0;text-align:left;margin-left:277.9pt;margin-top:15.25pt;width:38.25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" strokecolor="white">
                <v:textbox>
                  <w:txbxContent>
                    <w:p w:rsidR="00D23523" w:rsidRDefault="00D23523" w:rsidP="00D23523">
                      <w:r>
                        <w:rPr>
                          <w:noProof/>
                        </w:rPr>
                        <w:drawing>
                          <wp:inline distT="0" distB="0" distL="0" distR="0" wp14:anchorId="2241BB79" wp14:editId="4EC1D1EB">
                            <wp:extent cx="381000" cy="657225"/>
                            <wp:effectExtent l="0" t="0" r="0" b="9525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888" cy="665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23523" w:rsidRPr="00D23523" w:rsidRDefault="00D23523" w:rsidP="00D23523">
      <w:pPr>
        <w:tabs>
          <w:tab w:val="left" w:pos="1425"/>
          <w:tab w:val="righ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</w:pP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 xml:space="preserve">Ministère de l’Enseignement Supérieur et de  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ab/>
      </w:r>
      <w:r w:rsidRPr="00D2352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وزارة التعليم العالي و البحث العلمي</w:t>
      </w:r>
    </w:p>
    <w:p w:rsidR="00D23523" w:rsidRPr="00D23523" w:rsidRDefault="00D23523" w:rsidP="00D23523">
      <w:pPr>
        <w:tabs>
          <w:tab w:val="left" w:pos="1425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</w:pPr>
      <w:proofErr w:type="gramStart"/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>la</w:t>
      </w:r>
      <w:proofErr w:type="gramEnd"/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 xml:space="preserve"> Recherche Scientifique</w:t>
      </w:r>
    </w:p>
    <w:p w:rsidR="00D23523" w:rsidRPr="00D23523" w:rsidRDefault="00D23523" w:rsidP="00D23523">
      <w:pPr>
        <w:tabs>
          <w:tab w:val="left" w:pos="1425"/>
          <w:tab w:val="righ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</w:pP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>Université Mouloud Mammeri Tizi Ouzou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ab/>
      </w:r>
      <w:r w:rsidRPr="00D2352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جامعة مولود معمري تيزي </w:t>
      </w:r>
      <w:proofErr w:type="spellStart"/>
      <w:r w:rsidRPr="00D2352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وزو</w:t>
      </w:r>
      <w:proofErr w:type="spellEnd"/>
    </w:p>
    <w:p w:rsidR="00D23523" w:rsidRPr="00D23523" w:rsidRDefault="00D23523" w:rsidP="00D23523">
      <w:pPr>
        <w:tabs>
          <w:tab w:val="left" w:pos="1425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</w:pPr>
    </w:p>
    <w:p w:rsidR="00D23523" w:rsidRPr="00D23523" w:rsidRDefault="00D23523" w:rsidP="00D23523">
      <w:pPr>
        <w:tabs>
          <w:tab w:val="left" w:pos="1425"/>
          <w:tab w:val="righ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</w:pP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>Sous-Direction des Moyens et de la Maintenance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ab/>
      </w:r>
      <w:r w:rsidRPr="00D2352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المدرية الفرعية للوسائل و الصيانة</w:t>
      </w:r>
    </w:p>
    <w:p w:rsidR="00D23523" w:rsidRPr="00D23523" w:rsidRDefault="00D23523" w:rsidP="00D235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23523" w:rsidRPr="00D23523" w:rsidRDefault="00D23523" w:rsidP="00D2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23523" w:rsidRPr="00D23523" w:rsidRDefault="00D23523" w:rsidP="00D5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AVIS</w:t>
      </w:r>
      <w:r w:rsidRPr="00D235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</w:t>
      </w:r>
      <w:r w:rsidRPr="00D23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CONSULTATION N°</w:t>
      </w:r>
      <w:r w:rsidR="00D501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32/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SDMM/UMMTO/2024</w:t>
      </w:r>
    </w:p>
    <w:p w:rsidR="00D23523" w:rsidRPr="00D23523" w:rsidRDefault="00D23523" w:rsidP="00D235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D23523">
        <w:rPr>
          <w:rFonts w:ascii="Times New Roman" w:eastAsia="Times New Roman" w:hAnsi="Times New Roman" w:cs="Times New Roman"/>
          <w:sz w:val="2"/>
          <w:szCs w:val="2"/>
          <w:lang w:eastAsia="fr-FR"/>
        </w:rPr>
        <w:t>*</w:t>
      </w:r>
    </w:p>
    <w:p w:rsidR="00D23523" w:rsidRPr="00D23523" w:rsidRDefault="00D23523" w:rsidP="00D2352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"/>
          <w:szCs w:val="2"/>
          <w:lang w:eastAsia="fr-FR"/>
        </w:rPr>
      </w:pPr>
      <w:r w:rsidRPr="00D23523">
        <w:rPr>
          <w:rFonts w:ascii="Times New Roman" w:eastAsia="Times New Roman" w:hAnsi="Times New Roman" w:cs="Times New Roman"/>
          <w:sz w:val="2"/>
          <w:szCs w:val="2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      </w:t>
      </w:r>
    </w:p>
    <w:p w:rsidR="00D23523" w:rsidRPr="00D23523" w:rsidRDefault="00D23523" w:rsidP="00D23523">
      <w:pPr>
        <w:spacing w:after="0" w:line="240" w:lineRule="auto"/>
        <w:ind w:left="-540" w:right="-288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La 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Sous-Direction des Moyens et de la Maintenance </w:t>
      </w: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l’université Mouloud Mammeri de Tizi-Ouzou. Lance</w:t>
      </w:r>
    </w:p>
    <w:p w:rsidR="00D23523" w:rsidRPr="00D23523" w:rsidRDefault="00D23523" w:rsidP="00D501A3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A1731"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consultation portant sur 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</w:t>
      </w:r>
      <w:r w:rsidR="00D501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frais de t</w:t>
      </w:r>
      <w:r w:rsidR="006A17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ransport hébergement et restaura</w:t>
      </w:r>
      <w:r w:rsidR="00D501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tion des </w:t>
      </w:r>
      <w:r w:rsidR="006A17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étudiants</w:t>
      </w:r>
      <w:r w:rsidR="00D501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porteurs de projets d’innovation 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>au profit de</w:t>
      </w:r>
      <w:r w:rsidR="00D501A3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 xml:space="preserve"> l’incubateur de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 xml:space="preserve"> l’Université Mouloud Mammeri de Tizi-Ouzou»</w:t>
      </w:r>
      <w:r w:rsidRPr="00D2352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cadre du budget de fonctionnement de l’année 2024 chapitre 21-3</w:t>
      </w:r>
      <w:r w:rsidR="00D501A3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article 0</w:t>
      </w:r>
      <w:r w:rsidR="00D501A3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</w:p>
    <w:p w:rsidR="00D501A3" w:rsidRPr="00D23523" w:rsidRDefault="006A1731" w:rsidP="006A1731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</w:t>
      </w:r>
      <w:r w:rsidR="00D23523" w:rsidRPr="00D235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cahier des charges est structuré en </w:t>
      </w:r>
      <w:r w:rsidR="00D501A3" w:rsidRPr="00D235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lot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unique : frais de restauration des étudiants porteurs de projets d’innovation</w:t>
      </w:r>
    </w:p>
    <w:p w:rsidR="00D23523" w:rsidRPr="00D23523" w:rsidRDefault="00D23523" w:rsidP="00D23523">
      <w:pPr>
        <w:spacing w:before="38" w:after="0" w:line="276" w:lineRule="auto"/>
        <w:ind w:right="-283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  Le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présent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6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avis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6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consultation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fera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l’objet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d’un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8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affichage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public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4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et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d’une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4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publication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sur</w:t>
      </w:r>
    </w:p>
    <w:p w:rsidR="00D23523" w:rsidRPr="00D23523" w:rsidRDefault="00D23523" w:rsidP="00D23523">
      <w:pPr>
        <w:spacing w:before="38" w:after="0" w:line="276" w:lineRule="auto"/>
        <w:ind w:right="-283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4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7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site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web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6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de 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57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l’université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4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Mouloud Mammeri de Tizi-Ouzou, </w:t>
      </w:r>
      <w:hyperlink r:id="rId7">
        <w:r w:rsidRPr="00D23523">
          <w:rPr>
            <w:rFonts w:ascii="Times New Roman" w:eastAsia="Times New Roman" w:hAnsi="Times New Roman" w:cs="Times New Roman"/>
            <w:noProof/>
            <w:snapToGrid w:val="0"/>
            <w:sz w:val="24"/>
            <w:szCs w:val="24"/>
          </w:rPr>
          <w:t>www.ummto.dz.</w:t>
        </w:r>
      </w:hyperlink>
    </w:p>
    <w:p w:rsidR="00D23523" w:rsidRPr="00D23523" w:rsidRDefault="00D23523" w:rsidP="00D23523">
      <w:pPr>
        <w:spacing w:after="0" w:line="276" w:lineRule="auto"/>
        <w:ind w:left="431" w:right="108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Tous les soumissionnaires qualifiés dans le domaine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peuvent soumissionner pour cette consultation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57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et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1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sont invités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4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à retirer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1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cahier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1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charges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1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auprès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 la sous-direction des moyens et de la maintenance.</w:t>
      </w:r>
    </w:p>
    <w:p w:rsidR="00D23523" w:rsidRPr="00D23523" w:rsidRDefault="00D23523" w:rsidP="00D23523">
      <w:pPr>
        <w:spacing w:after="0" w:line="276" w:lineRule="auto"/>
        <w:ind w:left="431" w:right="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offres doivent être déposées au secrétariat de la Sous -Direction des Moyens et de la Maintenance sous pli fermés adressés à monsieur le Sous -Directeur des Moyens et de la Maintenance de LUMMTO portant la mention </w:t>
      </w:r>
      <w:r w:rsidRPr="00D235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« </w:t>
      </w:r>
      <w:r w:rsidRPr="00D23523">
        <w:rPr>
          <w:rFonts w:ascii="Times New Roman" w:eastAsia="Times New Roman" w:hAnsi="Times New Roman" w:cs="Times New Roman"/>
          <w:b/>
          <w:lang w:eastAsia="fr-FR"/>
        </w:rPr>
        <w:t>A N’OUVRIR QUE PAR LA</w:t>
      </w:r>
      <w:r w:rsidRPr="00D23523">
        <w:rPr>
          <w:rFonts w:ascii="Times New Roman" w:eastAsia="Times New Roman" w:hAnsi="Times New Roman" w:cs="Times New Roman"/>
          <w:b/>
          <w:spacing w:val="1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lang w:eastAsia="fr-FR"/>
        </w:rPr>
        <w:t>COMMISSION</w:t>
      </w:r>
      <w:r w:rsidRPr="00D23523">
        <w:rPr>
          <w:rFonts w:ascii="Times New Roman" w:eastAsia="Times New Roman" w:hAnsi="Times New Roman" w:cs="Times New Roman"/>
          <w:b/>
          <w:spacing w:val="19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lang w:eastAsia="fr-FR"/>
        </w:rPr>
        <w:t>D’OUVERTURE</w:t>
      </w:r>
      <w:r w:rsidRPr="00D23523">
        <w:rPr>
          <w:rFonts w:ascii="Times New Roman" w:eastAsia="Times New Roman" w:hAnsi="Times New Roman" w:cs="Times New Roman"/>
          <w:b/>
          <w:spacing w:val="18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lang w:eastAsia="fr-FR"/>
        </w:rPr>
        <w:t>DES</w:t>
      </w:r>
      <w:r w:rsidRPr="00D23523">
        <w:rPr>
          <w:rFonts w:ascii="Times New Roman" w:eastAsia="Times New Roman" w:hAnsi="Times New Roman" w:cs="Times New Roman"/>
          <w:b/>
          <w:spacing w:val="23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lang w:eastAsia="fr-FR"/>
        </w:rPr>
        <w:t>PLIS</w:t>
      </w:r>
      <w:r w:rsidRPr="00D23523">
        <w:rPr>
          <w:rFonts w:ascii="Times New Roman" w:eastAsia="Times New Roman" w:hAnsi="Times New Roman" w:cs="Times New Roman"/>
          <w:b/>
          <w:spacing w:val="20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lang w:eastAsia="fr-FR"/>
        </w:rPr>
        <w:t>ET</w:t>
      </w:r>
      <w:r w:rsidRPr="00D23523">
        <w:rPr>
          <w:rFonts w:ascii="Times New Roman" w:eastAsia="Times New Roman" w:hAnsi="Times New Roman" w:cs="Times New Roman"/>
          <w:b/>
          <w:spacing w:val="19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lang w:eastAsia="fr-FR"/>
        </w:rPr>
        <w:t>D’EVALUATION</w:t>
      </w:r>
      <w:r w:rsidRPr="00D23523">
        <w:rPr>
          <w:rFonts w:ascii="Times New Roman" w:eastAsia="Times New Roman" w:hAnsi="Times New Roman" w:cs="Times New Roman"/>
          <w:b/>
          <w:spacing w:val="22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lang w:eastAsia="fr-FR"/>
        </w:rPr>
        <w:t>DES</w:t>
      </w:r>
      <w:r w:rsidRPr="00D23523">
        <w:rPr>
          <w:rFonts w:ascii="Times New Roman" w:eastAsia="Times New Roman" w:hAnsi="Times New Roman" w:cs="Times New Roman"/>
          <w:b/>
          <w:spacing w:val="18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lang w:eastAsia="fr-FR"/>
        </w:rPr>
        <w:t>OFFRES</w:t>
      </w:r>
      <w:r w:rsidRPr="00D23523">
        <w:rPr>
          <w:rFonts w:ascii="Times New Roman" w:eastAsia="Times New Roman" w:hAnsi="Times New Roman" w:cs="Times New Roman"/>
          <w:b/>
          <w:spacing w:val="23"/>
          <w:sz w:val="24"/>
          <w:szCs w:val="24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»</w:t>
      </w:r>
      <w:r w:rsidRPr="00D23523">
        <w:rPr>
          <w:rFonts w:ascii="Times New Roman" w:eastAsia="Times New Roman" w:hAnsi="Times New Roman" w:cs="Times New Roman"/>
          <w:b/>
          <w:spacing w:val="19"/>
          <w:sz w:val="24"/>
          <w:szCs w:val="24"/>
          <w:lang w:eastAsia="fr-FR"/>
        </w:rPr>
        <w:t xml:space="preserve"> </w:t>
      </w:r>
    </w:p>
    <w:p w:rsidR="00D23523" w:rsidRPr="00D23523" w:rsidRDefault="00D23523" w:rsidP="00D23523">
      <w:pPr>
        <w:spacing w:after="0" w:line="274" w:lineRule="exact"/>
        <w:ind w:left="431" w:right="-283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L’intitulé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4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 la consultation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1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doit comporter les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4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pièces suivantes :</w:t>
      </w:r>
    </w:p>
    <w:p w:rsidR="00D23523" w:rsidRPr="00D23523" w:rsidRDefault="00D23523" w:rsidP="00D23523">
      <w:pPr>
        <w:widowControl w:val="0"/>
        <w:autoSpaceDE w:val="0"/>
        <w:autoSpaceDN w:val="0"/>
        <w:spacing w:before="43" w:after="0" w:line="274" w:lineRule="exact"/>
        <w:ind w:left="43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A/ Dossier</w:t>
      </w:r>
      <w:r w:rsidRPr="00D235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de</w:t>
      </w:r>
      <w:r w:rsidRPr="00D235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candidature :</w:t>
      </w:r>
    </w:p>
    <w:p w:rsidR="00D23523" w:rsidRPr="00D23523" w:rsidRDefault="00D23523" w:rsidP="00D23523">
      <w:pPr>
        <w:numPr>
          <w:ilvl w:val="0"/>
          <w:numId w:val="3"/>
        </w:numPr>
        <w:spacing w:after="0" w:line="240" w:lineRule="auto"/>
        <w:ind w:left="426" w:right="-246" w:hanging="284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 Déclaration de candidature dûment renseignée, signée datée et cachetée.</w:t>
      </w:r>
    </w:p>
    <w:p w:rsidR="00D23523" w:rsidRPr="00D23523" w:rsidRDefault="00D23523" w:rsidP="00D23523">
      <w:pPr>
        <w:numPr>
          <w:ilvl w:val="0"/>
          <w:numId w:val="3"/>
        </w:numPr>
        <w:spacing w:after="0" w:line="240" w:lineRule="auto"/>
        <w:ind w:left="426" w:right="-246" w:hanging="284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 Déclaration de probité dûment renseignée, signée datée et cachetée.</w:t>
      </w:r>
    </w:p>
    <w:p w:rsidR="00D23523" w:rsidRPr="00D23523" w:rsidRDefault="00D23523" w:rsidP="00D23523">
      <w:pPr>
        <w:numPr>
          <w:ilvl w:val="0"/>
          <w:numId w:val="3"/>
        </w:numPr>
        <w:spacing w:after="0" w:line="240" w:lineRule="auto"/>
        <w:ind w:left="426" w:right="-246" w:hanging="284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 Copie des statuts pour les societés.</w:t>
      </w:r>
    </w:p>
    <w:p w:rsidR="00D23523" w:rsidRPr="00D23523" w:rsidRDefault="00D23523" w:rsidP="00D23523">
      <w:pPr>
        <w:numPr>
          <w:ilvl w:val="0"/>
          <w:numId w:val="3"/>
        </w:numPr>
        <w:spacing w:after="0" w:line="240" w:lineRule="auto"/>
        <w:ind w:left="426" w:right="-246" w:hanging="284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  Copie du registre de commerce </w:t>
      </w:r>
      <w:r w:rsidRPr="00D23523">
        <w:rPr>
          <w:rFonts w:ascii="Times New Roman" w:eastAsia="Times New Roman" w:hAnsi="Times New Roman" w:cs="Times New Roman"/>
          <w:bCs/>
          <w:noProof/>
          <w:snapToGrid w:val="0"/>
          <w:color w:val="000000"/>
          <w:sz w:val="24"/>
          <w:szCs w:val="24"/>
        </w:rPr>
        <w:t>(électronique)</w:t>
      </w:r>
    </w:p>
    <w:p w:rsidR="00D23523" w:rsidRPr="00D23523" w:rsidRDefault="00D23523" w:rsidP="00D23523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Copie de l’identification fiscale.</w:t>
      </w:r>
    </w:p>
    <w:p w:rsidR="00D23523" w:rsidRPr="00D23523" w:rsidRDefault="00D23523" w:rsidP="00D23523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Numéro et domiciliation du compte bancaire.</w:t>
      </w:r>
    </w:p>
    <w:p w:rsidR="00D23523" w:rsidRPr="00D23523" w:rsidRDefault="00D23523" w:rsidP="00D23523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Copie de l'extrait de rôle apuré ou avec échéancier et daté de moins d’un mois à la date de la soumission.</w:t>
      </w:r>
    </w:p>
    <w:p w:rsidR="00D23523" w:rsidRPr="00D23523" w:rsidRDefault="00D23523" w:rsidP="00D23523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Copie d’attestation de mise à jour délivrée par </w:t>
      </w:r>
      <w:smartTag w:uri="urn:schemas-microsoft-com:office:smarttags" w:element="PersonName">
        <w:smartTagPr>
          <w:attr w:name="ProductID" w:val="la CASNOS"/>
        </w:smartTagPr>
        <w:r w:rsidRPr="00D23523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la CASNOS</w:t>
        </w:r>
      </w:smartTag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CNAS</w:t>
      </w:r>
    </w:p>
    <w:p w:rsidR="00D23523" w:rsidRPr="00D23523" w:rsidRDefault="00D23523" w:rsidP="00D23523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                                                                                                                         </w:t>
      </w:r>
    </w:p>
    <w:p w:rsidR="00D23523" w:rsidRPr="00D23523" w:rsidRDefault="00D23523" w:rsidP="00D235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Copie d’extrait du casier judiciaire datant de moins de trois mois à la date de la soumission.</w:t>
      </w:r>
    </w:p>
    <w:p w:rsidR="00D23523" w:rsidRPr="00D23523" w:rsidRDefault="00D23523" w:rsidP="00D235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Les documents relatifs aux pouvoirs habilitant les personnes à engager l’entreprise</w:t>
      </w:r>
    </w:p>
    <w:p w:rsidR="00D23523" w:rsidRPr="00D23523" w:rsidRDefault="00D23523" w:rsidP="00D23523">
      <w:pPr>
        <w:numPr>
          <w:ilvl w:val="0"/>
          <w:numId w:val="1"/>
        </w:numPr>
        <w:spacing w:after="0" w:line="240" w:lineRule="auto"/>
        <w:ind w:right="-246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Bilans financiers des trois (03) derniers année approuvés avec TCR.2021-2022-2023.</w:t>
      </w:r>
    </w:p>
    <w:p w:rsidR="00D23523" w:rsidRPr="00D23523" w:rsidRDefault="006A1731" w:rsidP="006A1731">
      <w:pPr>
        <w:widowControl w:val="0"/>
        <w:autoSpaceDE w:val="0"/>
        <w:autoSpaceDN w:val="0"/>
        <w:spacing w:before="4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      </w:t>
      </w:r>
      <w:r w:rsidR="00D23523" w:rsidRPr="00D2352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B/</w:t>
      </w:r>
      <w:r w:rsidR="00D23523" w:rsidRPr="00D235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="00D23523" w:rsidRPr="00D2352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Offre</w:t>
      </w:r>
      <w:r w:rsidR="00D23523" w:rsidRPr="00D235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="00D23523" w:rsidRPr="00D2352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Technique :</w:t>
      </w:r>
    </w:p>
    <w:p w:rsidR="00D23523" w:rsidRPr="00D23523" w:rsidRDefault="00D23523" w:rsidP="00D23523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Déclaration à souscrire dument renseignées, datées, signées, et cachetés par le soumissionnaire.</w:t>
      </w:r>
    </w:p>
    <w:p w:rsidR="00D23523" w:rsidRPr="00D23523" w:rsidRDefault="00D23523" w:rsidP="00D23523">
      <w:pPr>
        <w:numPr>
          <w:ilvl w:val="0"/>
          <w:numId w:val="1"/>
        </w:numPr>
        <w:spacing w:after="0" w:line="240" w:lineRule="auto"/>
        <w:ind w:right="-768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Cahier des charges dument renseigné, daté, cacheté et signé portant à la dernière page la mention </w:t>
      </w:r>
    </w:p>
    <w:p w:rsidR="00D23523" w:rsidRPr="00D23523" w:rsidRDefault="00D23523" w:rsidP="00D23523">
      <w:pPr>
        <w:spacing w:after="0" w:line="240" w:lineRule="auto"/>
        <w:ind w:left="357" w:right="-76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        « Lu et approuvée ».</w:t>
      </w:r>
    </w:p>
    <w:p w:rsidR="00D23523" w:rsidRPr="00D23523" w:rsidRDefault="00D23523" w:rsidP="00D23523">
      <w:pPr>
        <w:numPr>
          <w:ilvl w:val="0"/>
          <w:numId w:val="4"/>
        </w:numPr>
        <w:spacing w:after="0" w:line="24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Mémoire technique : les soumissionnaires doivent préciser clairement la marque et les caractéristiques technique du model propose de tous les articles.</w:t>
      </w:r>
    </w:p>
    <w:p w:rsidR="00D23523" w:rsidRPr="00D23523" w:rsidRDefault="00D23523" w:rsidP="00D23523">
      <w:pPr>
        <w:numPr>
          <w:ilvl w:val="0"/>
          <w:numId w:val="4"/>
        </w:numPr>
        <w:spacing w:after="0" w:line="24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Engagement portant sur le délai de livraison, garantie et service après-vente dument signé et cacheté.</w:t>
      </w:r>
    </w:p>
    <w:p w:rsidR="00D23523" w:rsidRPr="00D23523" w:rsidRDefault="00D23523" w:rsidP="00D23523">
      <w:pPr>
        <w:numPr>
          <w:ilvl w:val="0"/>
          <w:numId w:val="2"/>
        </w:numPr>
        <w:spacing w:after="0" w:line="240" w:lineRule="auto"/>
        <w:ind w:left="284" w:right="-768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u w:val="thick"/>
          <w:lang w:eastAsia="fr-FR"/>
        </w:rPr>
        <w:t>C/ Offre</w:t>
      </w:r>
      <w:r w:rsidRPr="00D23523">
        <w:rPr>
          <w:rFonts w:ascii="Times New Roman" w:eastAsia="Times New Roman" w:hAnsi="Times New Roman" w:cs="Times New Roman"/>
          <w:spacing w:val="-3"/>
          <w:sz w:val="24"/>
          <w:szCs w:val="24"/>
          <w:u w:val="thick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sz w:val="24"/>
          <w:szCs w:val="24"/>
          <w:u w:val="thick"/>
          <w:lang w:eastAsia="fr-FR"/>
        </w:rPr>
        <w:t>Financière :</w:t>
      </w: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23523" w:rsidRPr="00D23523" w:rsidRDefault="00D23523" w:rsidP="00D23523">
      <w:pPr>
        <w:numPr>
          <w:ilvl w:val="0"/>
          <w:numId w:val="2"/>
        </w:numPr>
        <w:spacing w:after="0" w:line="240" w:lineRule="auto"/>
        <w:ind w:left="284" w:right="-768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Lettre de soumission dûment renseignée, datée, signée et cachetée.</w:t>
      </w:r>
    </w:p>
    <w:p w:rsidR="00D23523" w:rsidRPr="00D23523" w:rsidRDefault="00D23523" w:rsidP="00D23523">
      <w:pPr>
        <w:numPr>
          <w:ilvl w:val="0"/>
          <w:numId w:val="2"/>
        </w:numPr>
        <w:spacing w:after="0" w:line="240" w:lineRule="auto"/>
        <w:ind w:left="284" w:right="-768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Bordereau des prix unitaires dûment daté, signé et cacheté.</w:t>
      </w:r>
    </w:p>
    <w:p w:rsidR="00D23523" w:rsidRPr="00D23523" w:rsidRDefault="00D23523" w:rsidP="00D23523">
      <w:pPr>
        <w:numPr>
          <w:ilvl w:val="0"/>
          <w:numId w:val="2"/>
        </w:numPr>
        <w:spacing w:after="0" w:line="240" w:lineRule="auto"/>
        <w:ind w:left="284" w:right="-768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Détail quantitatif et estimatif dûment daté, signé et cacheté</w:t>
      </w:r>
      <w:r w:rsidRPr="00D235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:rsidR="00D23523" w:rsidRPr="00D23523" w:rsidRDefault="00D23523" w:rsidP="00D23523">
      <w:pPr>
        <w:widowControl w:val="0"/>
        <w:autoSpaceDE w:val="0"/>
        <w:autoSpaceDN w:val="0"/>
        <w:spacing w:before="5" w:after="0" w:line="274" w:lineRule="exact"/>
        <w:ind w:left="43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3523" w:rsidRPr="00D23523" w:rsidRDefault="00D23523" w:rsidP="006A1731">
      <w:pPr>
        <w:spacing w:after="0" w:line="240" w:lineRule="auto"/>
        <w:ind w:left="431" w:right="103" w:firstLine="708"/>
        <w:jc w:val="both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Un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8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délai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9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8"/>
          <w:sz w:val="24"/>
          <w:szCs w:val="24"/>
        </w:rPr>
        <w:t xml:space="preserve"> </w:t>
      </w:r>
      <w:r w:rsidR="006A173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huit(8</w:t>
      </w:r>
      <w:r w:rsidRPr="00D23523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)</w:t>
      </w:r>
      <w:r w:rsidRPr="00D23523">
        <w:rPr>
          <w:rFonts w:ascii="Times New Roman" w:eastAsia="Times New Roman" w:hAnsi="Times New Roman" w:cs="Times New Roman"/>
          <w:b/>
          <w:noProof/>
          <w:snapToGrid w:val="0"/>
          <w:spacing w:val="19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jours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9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est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9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accordé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8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aux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1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soumissionnaires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9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pour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9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préparer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leurs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7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offres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7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à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9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compter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57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du </w:t>
      </w:r>
      <w:r w:rsidR="006A1731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>26/11</w:t>
      </w:r>
      <w:r w:rsidRPr="00D23523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/2024.</w:t>
      </w:r>
    </w:p>
    <w:p w:rsidR="00D23523" w:rsidRPr="00D23523" w:rsidRDefault="00D23523" w:rsidP="006A1731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La date limite de</w:t>
      </w:r>
      <w:r w:rsidRPr="00D23523">
        <w:rPr>
          <w:rFonts w:ascii="Times New Roman" w:eastAsia="Times New Roman" w:hAnsi="Times New Roman" w:cs="Times New Roman"/>
          <w:spacing w:val="-2"/>
          <w:sz w:val="24"/>
          <w:szCs w:val="24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dépôt des</w:t>
      </w:r>
      <w:r w:rsidRPr="00D23523">
        <w:rPr>
          <w:rFonts w:ascii="Times New Roman" w:eastAsia="Times New Roman" w:hAnsi="Times New Roman" w:cs="Times New Roman"/>
          <w:spacing w:val="1"/>
          <w:sz w:val="24"/>
          <w:szCs w:val="24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offres</w:t>
      </w:r>
      <w:r w:rsidRPr="00D23523">
        <w:rPr>
          <w:rFonts w:ascii="Times New Roman" w:eastAsia="Times New Roman" w:hAnsi="Times New Roman" w:cs="Times New Roman"/>
          <w:spacing w:val="-3"/>
          <w:sz w:val="24"/>
          <w:szCs w:val="24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est fixée</w:t>
      </w:r>
      <w:r w:rsidRPr="00D23523">
        <w:rPr>
          <w:rFonts w:ascii="Times New Roman" w:eastAsia="Times New Roman" w:hAnsi="Times New Roman" w:cs="Times New Roman"/>
          <w:spacing w:val="-2"/>
          <w:sz w:val="24"/>
          <w:szCs w:val="24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r w:rsidRPr="00D23523">
        <w:rPr>
          <w:rFonts w:ascii="Times New Roman" w:eastAsia="Times New Roman" w:hAnsi="Times New Roman" w:cs="Times New Roman"/>
          <w:spacing w:val="-1"/>
          <w:sz w:val="24"/>
          <w:szCs w:val="24"/>
          <w:lang w:eastAsia="fr-FR"/>
        </w:rPr>
        <w:t xml:space="preserve"> </w:t>
      </w:r>
      <w:r w:rsidR="006A17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FR"/>
        </w:rPr>
        <w:t>03/12</w:t>
      </w:r>
      <w:r w:rsidRPr="00D235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FR"/>
        </w:rPr>
        <w:t>/2024</w:t>
      </w:r>
      <w:r w:rsidRPr="00D2352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fr-FR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à 10h00.</w:t>
      </w:r>
    </w:p>
    <w:p w:rsidR="00D23523" w:rsidRPr="00D23523" w:rsidRDefault="00D23523" w:rsidP="00B451A2">
      <w:pPr>
        <w:spacing w:after="0" w:line="240" w:lineRule="auto"/>
        <w:ind w:left="431" w:right="-283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L’ouverture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plis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fera,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6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en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présence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soumissionnaires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7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qui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6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désirent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jour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même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4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la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57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date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 dépôt des offres (</w:t>
      </w:r>
      <w:r w:rsidR="006A1731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>03/1</w:t>
      </w:r>
      <w:r w:rsidR="00B451A2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>2</w:t>
      </w:r>
      <w:r w:rsidRPr="00D23523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>/2024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) à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2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10h30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à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la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salle de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réunions  du rectorat sise au 6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  <w:vertAlign w:val="superscript"/>
        </w:rPr>
        <w:t>eme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2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étage.</w:t>
      </w:r>
    </w:p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La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durée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9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2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validité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2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offres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4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est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2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égale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5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à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9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la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durée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9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préparation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2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9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offres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augmentée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2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trois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12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03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57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mois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2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à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compter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de la date</w:t>
      </w:r>
      <w:r w:rsidRPr="00D23523">
        <w:rPr>
          <w:rFonts w:ascii="Times New Roman" w:eastAsia="Times New Roman" w:hAnsi="Times New Roman" w:cs="Times New Roman"/>
          <w:noProof/>
          <w:snapToGrid w:val="0"/>
          <w:spacing w:val="-3"/>
          <w:sz w:val="24"/>
          <w:szCs w:val="24"/>
        </w:rPr>
        <w:t xml:space="preserve"> </w:t>
      </w:r>
      <w:r w:rsidRPr="00D2352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d’ouverture des plis.</w:t>
      </w:r>
    </w:p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highlight w:val="yellow"/>
        </w:rPr>
      </w:pPr>
    </w:p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highlight w:val="yellow"/>
        </w:rPr>
      </w:pPr>
    </w:p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highlight w:val="yellow"/>
        </w:rPr>
      </w:pPr>
    </w:p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highlight w:val="yellow"/>
        </w:rPr>
      </w:pPr>
    </w:p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highlight w:val="yellow"/>
        </w:rPr>
      </w:pPr>
    </w:p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highlight w:val="yellow"/>
        </w:rPr>
      </w:pPr>
    </w:p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highlight w:val="yellow"/>
        </w:rPr>
      </w:pPr>
    </w:p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highlight w:val="yellow"/>
        </w:rPr>
      </w:pPr>
    </w:p>
    <w:p w:rsidR="00D23523" w:rsidRPr="00D23523" w:rsidRDefault="00D23523" w:rsidP="00D23523">
      <w:pPr>
        <w:spacing w:after="0" w:line="240" w:lineRule="auto"/>
        <w:ind w:left="431" w:right="106" w:firstLine="708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highlight w:val="yellow"/>
        </w:rPr>
      </w:pPr>
    </w:p>
    <w:p w:rsidR="00E347B5" w:rsidRDefault="00E347B5"/>
    <w:sectPr w:rsidR="00E3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8B9"/>
    <w:multiLevelType w:val="hybridMultilevel"/>
    <w:tmpl w:val="26EA49C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BD3403"/>
    <w:multiLevelType w:val="hybridMultilevel"/>
    <w:tmpl w:val="4A38AFC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F6F1539"/>
    <w:multiLevelType w:val="hybridMultilevel"/>
    <w:tmpl w:val="95542D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A0D39"/>
    <w:multiLevelType w:val="hybridMultilevel"/>
    <w:tmpl w:val="8A12426E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23"/>
    <w:rsid w:val="00154A67"/>
    <w:rsid w:val="0065083E"/>
    <w:rsid w:val="006A1731"/>
    <w:rsid w:val="00B451A2"/>
    <w:rsid w:val="00D23523"/>
    <w:rsid w:val="00D501A3"/>
    <w:rsid w:val="00E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7145FC"/>
  <w15:chartTrackingRefBased/>
  <w15:docId w15:val="{088B1397-348E-49A5-B98F-471E0946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mto.d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TSBASTOS</cp:lastModifiedBy>
  <cp:revision>4</cp:revision>
  <cp:lastPrinted>2024-11-26T08:21:00Z</cp:lastPrinted>
  <dcterms:created xsi:type="dcterms:W3CDTF">2024-11-26T07:39:00Z</dcterms:created>
  <dcterms:modified xsi:type="dcterms:W3CDTF">2024-11-27T08:39:00Z</dcterms:modified>
</cp:coreProperties>
</file>