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60AF" w14:textId="77777777" w:rsidR="006703CF" w:rsidRDefault="006703CF" w:rsidP="00AE13EC">
      <w:pPr>
        <w:jc w:val="center"/>
        <w:rPr>
          <w:b/>
          <w:bCs/>
          <w:sz w:val="32"/>
          <w:szCs w:val="32"/>
        </w:rPr>
      </w:pPr>
    </w:p>
    <w:p w14:paraId="1F9FC27D" w14:textId="77777777" w:rsidR="006703CF" w:rsidRDefault="006703CF" w:rsidP="00AE13EC">
      <w:pPr>
        <w:jc w:val="center"/>
        <w:rPr>
          <w:b/>
          <w:bCs/>
          <w:sz w:val="32"/>
          <w:szCs w:val="32"/>
        </w:rPr>
      </w:pPr>
    </w:p>
    <w:p w14:paraId="4EF4EFA1" w14:textId="77777777" w:rsidR="006703CF" w:rsidRDefault="006703CF" w:rsidP="00AB3429">
      <w:pPr>
        <w:rPr>
          <w:b/>
          <w:bCs/>
          <w:sz w:val="32"/>
          <w:szCs w:val="32"/>
        </w:rPr>
      </w:pPr>
    </w:p>
    <w:p w14:paraId="2599DE00" w14:textId="77777777" w:rsidR="00CD0A66" w:rsidRPr="00AE13EC" w:rsidRDefault="00525BD5" w:rsidP="00AE13EC">
      <w:pPr>
        <w:jc w:val="center"/>
        <w:rPr>
          <w:b/>
          <w:bCs/>
          <w:sz w:val="32"/>
          <w:szCs w:val="32"/>
        </w:rPr>
      </w:pPr>
      <w:r w:rsidRPr="00AE13EC">
        <w:rPr>
          <w:b/>
          <w:bCs/>
          <w:sz w:val="32"/>
          <w:szCs w:val="32"/>
        </w:rPr>
        <w:t>FICHE DU PROJET</w:t>
      </w:r>
    </w:p>
    <w:p w14:paraId="1AE67461" w14:textId="77777777" w:rsidR="00525BD5" w:rsidRPr="00AE13EC" w:rsidRDefault="00525BD5" w:rsidP="00AB3429">
      <w:pPr>
        <w:jc w:val="center"/>
        <w:rPr>
          <w:b/>
          <w:bCs/>
          <w:sz w:val="24"/>
          <w:szCs w:val="24"/>
        </w:rPr>
      </w:pPr>
      <w:r w:rsidRPr="00AE13EC">
        <w:rPr>
          <w:b/>
          <w:bCs/>
          <w:sz w:val="24"/>
          <w:szCs w:val="24"/>
        </w:rPr>
        <w:t>PROGRAMME UNESCO 2020/2021</w:t>
      </w:r>
    </w:p>
    <w:p w14:paraId="160B6091" w14:textId="77777777" w:rsidR="00525BD5" w:rsidRDefault="00525BD5">
      <w:pPr>
        <w:rPr>
          <w:sz w:val="24"/>
          <w:szCs w:val="24"/>
        </w:rPr>
      </w:pPr>
    </w:p>
    <w:p w14:paraId="4D845E69" w14:textId="77777777" w:rsidR="00525BD5" w:rsidRDefault="00525BD5">
      <w:pPr>
        <w:rPr>
          <w:sz w:val="24"/>
          <w:szCs w:val="24"/>
        </w:rPr>
      </w:pPr>
      <w:r>
        <w:rPr>
          <w:sz w:val="24"/>
          <w:szCs w:val="24"/>
        </w:rPr>
        <w:t> : Mise en œuvre du programme de développement durable à l’horizon 2030 de l’indicateur ODD3.4.2 «  Niveau du stress hydrique »</w:t>
      </w:r>
      <w:r w:rsidR="00AE13EC">
        <w:rPr>
          <w:sz w:val="24"/>
          <w:szCs w:val="24"/>
        </w:rPr>
        <w:t xml:space="preserve"> méth</w:t>
      </w:r>
      <w:r>
        <w:rPr>
          <w:sz w:val="24"/>
          <w:szCs w:val="24"/>
        </w:rPr>
        <w:t>o</w:t>
      </w:r>
      <w:r w:rsidR="00AE13EC">
        <w:rPr>
          <w:sz w:val="24"/>
          <w:szCs w:val="24"/>
        </w:rPr>
        <w:t>do</w:t>
      </w:r>
      <w:r>
        <w:rPr>
          <w:sz w:val="24"/>
          <w:szCs w:val="24"/>
        </w:rPr>
        <w:t>logique</w:t>
      </w:r>
      <w:r w:rsidR="00AE13EC">
        <w:rPr>
          <w:sz w:val="24"/>
          <w:szCs w:val="24"/>
        </w:rPr>
        <w:t xml:space="preserve"> et calcul</w:t>
      </w:r>
    </w:p>
    <w:p w14:paraId="6A26C3C6" w14:textId="77777777" w:rsidR="00525BD5" w:rsidRPr="00AE13EC" w:rsidRDefault="00AE13EC">
      <w:pPr>
        <w:rPr>
          <w:b/>
          <w:bCs/>
          <w:sz w:val="24"/>
          <w:szCs w:val="24"/>
          <w:u w:val="single"/>
        </w:rPr>
      </w:pPr>
      <w:r w:rsidRPr="00AE13EC">
        <w:rPr>
          <w:b/>
          <w:bCs/>
          <w:sz w:val="24"/>
          <w:szCs w:val="24"/>
          <w:u w:val="single"/>
        </w:rPr>
        <w:t>Résultats escomptés (à court et à long termes)</w:t>
      </w:r>
    </w:p>
    <w:p w14:paraId="6C3176C4" w14:textId="77777777" w:rsidR="00525BD5" w:rsidRDefault="00525BD5">
      <w:pPr>
        <w:rPr>
          <w:sz w:val="24"/>
          <w:szCs w:val="24"/>
        </w:rPr>
      </w:pPr>
      <w:r w:rsidRPr="00AE13EC">
        <w:rPr>
          <w:b/>
          <w:bCs/>
          <w:sz w:val="24"/>
          <w:szCs w:val="24"/>
        </w:rPr>
        <w:t>Résultat 1</w:t>
      </w:r>
      <w:r>
        <w:rPr>
          <w:sz w:val="24"/>
          <w:szCs w:val="24"/>
        </w:rPr>
        <w:t> : l’ensemble des acteurs du Ministère des ressources en eau et de la sécurité hydrique se sont approprié l’ODD6 et ses indicateurs.</w:t>
      </w:r>
    </w:p>
    <w:p w14:paraId="40A6365D" w14:textId="77777777" w:rsidR="00525BD5" w:rsidRDefault="00525BD5">
      <w:pPr>
        <w:rPr>
          <w:sz w:val="24"/>
          <w:szCs w:val="24"/>
        </w:rPr>
      </w:pPr>
    </w:p>
    <w:p w14:paraId="43805CAF" w14:textId="77777777" w:rsidR="00525BD5" w:rsidRDefault="00525BD5">
      <w:pPr>
        <w:rPr>
          <w:sz w:val="24"/>
          <w:szCs w:val="24"/>
        </w:rPr>
      </w:pPr>
      <w:r w:rsidRPr="00AE13EC">
        <w:rPr>
          <w:b/>
          <w:bCs/>
          <w:sz w:val="24"/>
          <w:szCs w:val="24"/>
        </w:rPr>
        <w:t>Résultat 2</w:t>
      </w:r>
      <w:r>
        <w:rPr>
          <w:sz w:val="24"/>
          <w:szCs w:val="24"/>
        </w:rPr>
        <w:t> : Les méthodologies de calculs des indicateurs concernant l’ODD6 sont maitrisées.</w:t>
      </w:r>
    </w:p>
    <w:p w14:paraId="2E7089AE" w14:textId="77777777" w:rsidR="00525BD5" w:rsidRDefault="00525BD5">
      <w:pPr>
        <w:rPr>
          <w:sz w:val="24"/>
          <w:szCs w:val="24"/>
        </w:rPr>
      </w:pPr>
      <w:r w:rsidRPr="00AE13EC">
        <w:rPr>
          <w:b/>
          <w:bCs/>
          <w:sz w:val="24"/>
          <w:szCs w:val="24"/>
        </w:rPr>
        <w:t>Résultats 3</w:t>
      </w:r>
      <w:r>
        <w:rPr>
          <w:sz w:val="24"/>
          <w:szCs w:val="24"/>
        </w:rPr>
        <w:t> : L’ensemble des données nécessaires au calcul des indicateurs de l’ODD6 sont disponibles.</w:t>
      </w:r>
    </w:p>
    <w:p w14:paraId="2E5EA577" w14:textId="77777777" w:rsidR="00525BD5" w:rsidRDefault="00525BD5">
      <w:pPr>
        <w:rPr>
          <w:sz w:val="24"/>
          <w:szCs w:val="24"/>
        </w:rPr>
      </w:pPr>
      <w:r w:rsidRPr="00AE13EC">
        <w:rPr>
          <w:b/>
          <w:bCs/>
          <w:sz w:val="24"/>
          <w:szCs w:val="24"/>
        </w:rPr>
        <w:t>Résultats 5</w:t>
      </w:r>
      <w:r>
        <w:rPr>
          <w:sz w:val="24"/>
          <w:szCs w:val="24"/>
        </w:rPr>
        <w:t xml:space="preserve"> : Le stress hydrique est réduit au minimum et la ressource en eau est préservée pour les générations futures.  </w:t>
      </w:r>
    </w:p>
    <w:p w14:paraId="7FFE841E" w14:textId="77777777" w:rsidR="00525BD5" w:rsidRDefault="00525BD5">
      <w:pPr>
        <w:rPr>
          <w:sz w:val="24"/>
          <w:szCs w:val="24"/>
        </w:rPr>
      </w:pPr>
    </w:p>
    <w:p w14:paraId="621F7473" w14:textId="77777777" w:rsidR="00525BD5" w:rsidRDefault="00525BD5">
      <w:pPr>
        <w:rPr>
          <w:sz w:val="24"/>
          <w:szCs w:val="24"/>
        </w:rPr>
      </w:pPr>
      <w:r w:rsidRPr="00AE13EC">
        <w:rPr>
          <w:b/>
          <w:bCs/>
          <w:sz w:val="24"/>
          <w:szCs w:val="24"/>
        </w:rPr>
        <w:t>Consistance du projet</w:t>
      </w:r>
      <w:r>
        <w:rPr>
          <w:sz w:val="24"/>
          <w:szCs w:val="24"/>
        </w:rPr>
        <w:t> :</w:t>
      </w:r>
    </w:p>
    <w:tbl>
      <w:tblPr>
        <w:tblStyle w:val="Grilledutableau"/>
        <w:tblW w:w="0" w:type="auto"/>
        <w:tblLook w:val="04A0" w:firstRow="1" w:lastRow="0" w:firstColumn="1" w:lastColumn="0" w:noHBand="0" w:noVBand="1"/>
      </w:tblPr>
      <w:tblGrid>
        <w:gridCol w:w="3799"/>
        <w:gridCol w:w="3665"/>
      </w:tblGrid>
      <w:tr w:rsidR="00A31B09" w14:paraId="5891ED0F" w14:textId="77777777" w:rsidTr="004E2D0A">
        <w:tc>
          <w:tcPr>
            <w:tcW w:w="3799" w:type="dxa"/>
          </w:tcPr>
          <w:p w14:paraId="6BC33BDD" w14:textId="77777777" w:rsidR="00A31B09" w:rsidRPr="004E6A33" w:rsidRDefault="00A31B09">
            <w:pPr>
              <w:rPr>
                <w:b/>
                <w:bCs/>
                <w:sz w:val="24"/>
                <w:szCs w:val="24"/>
              </w:rPr>
            </w:pPr>
          </w:p>
          <w:p w14:paraId="3BDC7031" w14:textId="77777777" w:rsidR="00A31B09" w:rsidRPr="004E6A33" w:rsidRDefault="00A31B09">
            <w:pPr>
              <w:rPr>
                <w:b/>
                <w:bCs/>
                <w:sz w:val="24"/>
                <w:szCs w:val="24"/>
              </w:rPr>
            </w:pPr>
            <w:r w:rsidRPr="004E6A33">
              <w:rPr>
                <w:b/>
                <w:bCs/>
                <w:sz w:val="24"/>
                <w:szCs w:val="24"/>
              </w:rPr>
              <w:t>Type d’assistance                (Répartition budgétaire)</w:t>
            </w:r>
          </w:p>
          <w:p w14:paraId="12C8D8A7" w14:textId="77777777" w:rsidR="00A31B09" w:rsidRPr="004E6A33" w:rsidRDefault="00A31B09">
            <w:pPr>
              <w:rPr>
                <w:b/>
                <w:bCs/>
                <w:sz w:val="24"/>
                <w:szCs w:val="24"/>
              </w:rPr>
            </w:pPr>
            <w:r w:rsidRPr="004E6A33">
              <w:rPr>
                <w:b/>
                <w:bCs/>
                <w:sz w:val="24"/>
                <w:szCs w:val="24"/>
              </w:rPr>
              <w:t xml:space="preserve">Indiquer uniquement la contribution </w:t>
            </w:r>
          </w:p>
          <w:p w14:paraId="3E2C31C5" w14:textId="77777777" w:rsidR="00A31B09" w:rsidRPr="004E6A33" w:rsidRDefault="00A31B09">
            <w:pPr>
              <w:rPr>
                <w:b/>
                <w:bCs/>
                <w:sz w:val="24"/>
                <w:szCs w:val="24"/>
              </w:rPr>
            </w:pPr>
            <w:r w:rsidRPr="004E6A33">
              <w:rPr>
                <w:b/>
                <w:bCs/>
                <w:sz w:val="24"/>
                <w:szCs w:val="24"/>
              </w:rPr>
              <w:t>Financière demandées à l’UNESCO</w:t>
            </w:r>
          </w:p>
        </w:tc>
        <w:tc>
          <w:tcPr>
            <w:tcW w:w="3665" w:type="dxa"/>
          </w:tcPr>
          <w:p w14:paraId="407E27C3" w14:textId="77777777" w:rsidR="00A31B09" w:rsidRPr="004E6A33" w:rsidRDefault="00A31B09">
            <w:pPr>
              <w:rPr>
                <w:b/>
                <w:bCs/>
                <w:sz w:val="24"/>
                <w:szCs w:val="24"/>
              </w:rPr>
            </w:pPr>
          </w:p>
          <w:p w14:paraId="42C82B79" w14:textId="77777777" w:rsidR="00A31B09" w:rsidRPr="004E6A33" w:rsidRDefault="00A31B09">
            <w:pPr>
              <w:rPr>
                <w:b/>
                <w:bCs/>
                <w:sz w:val="24"/>
                <w:szCs w:val="24"/>
              </w:rPr>
            </w:pPr>
          </w:p>
          <w:p w14:paraId="14388D50" w14:textId="77777777" w:rsidR="00A31B09" w:rsidRPr="004E6A33" w:rsidRDefault="00A31B09" w:rsidP="0005742E">
            <w:pPr>
              <w:jc w:val="center"/>
              <w:rPr>
                <w:b/>
                <w:bCs/>
                <w:sz w:val="24"/>
                <w:szCs w:val="24"/>
              </w:rPr>
            </w:pPr>
            <w:r w:rsidRPr="004E6A33">
              <w:rPr>
                <w:b/>
                <w:bCs/>
                <w:sz w:val="24"/>
                <w:szCs w:val="24"/>
              </w:rPr>
              <w:t>Observation</w:t>
            </w:r>
          </w:p>
        </w:tc>
      </w:tr>
      <w:tr w:rsidR="00A31B09" w14:paraId="4BDAAB1D" w14:textId="77777777" w:rsidTr="004E2D0A">
        <w:tc>
          <w:tcPr>
            <w:tcW w:w="3799" w:type="dxa"/>
          </w:tcPr>
          <w:p w14:paraId="71403EB9" w14:textId="77777777" w:rsidR="00A31B09" w:rsidRPr="004E6A33" w:rsidRDefault="00A31B09">
            <w:pPr>
              <w:rPr>
                <w:b/>
                <w:bCs/>
                <w:sz w:val="24"/>
                <w:szCs w:val="24"/>
              </w:rPr>
            </w:pPr>
          </w:p>
        </w:tc>
        <w:tc>
          <w:tcPr>
            <w:tcW w:w="3665" w:type="dxa"/>
          </w:tcPr>
          <w:p w14:paraId="48B33D16" w14:textId="77777777" w:rsidR="00A31B09" w:rsidRDefault="00A31B09">
            <w:pPr>
              <w:rPr>
                <w:sz w:val="24"/>
                <w:szCs w:val="24"/>
              </w:rPr>
            </w:pPr>
            <w:r>
              <w:rPr>
                <w:sz w:val="24"/>
                <w:szCs w:val="24"/>
              </w:rPr>
              <w:t xml:space="preserve">But de la formation renforcer les capacités, maitrise de tous les indicateurs en relation avec l’eau, sa disponibilité et sa projection future en tenant en compte de tous les aléas d’actualité et futur </w:t>
            </w:r>
            <w:r>
              <w:rPr>
                <w:sz w:val="24"/>
                <w:szCs w:val="24"/>
              </w:rPr>
              <w:lastRenderedPageBreak/>
              <w:t>entre autres le réchauffement climatique.</w:t>
            </w:r>
          </w:p>
          <w:p w14:paraId="1F3B54D4" w14:textId="77777777" w:rsidR="00A31B09" w:rsidRDefault="00A31B09">
            <w:pPr>
              <w:rPr>
                <w:sz w:val="24"/>
                <w:szCs w:val="24"/>
              </w:rPr>
            </w:pPr>
            <w:r>
              <w:rPr>
                <w:sz w:val="24"/>
                <w:szCs w:val="24"/>
              </w:rPr>
              <w:t>Matières enseignées ; notion d’hydrologie, développement durable, notions potentialités en ressources en eau, changement climatique, stress hydrique, les ODD.</w:t>
            </w:r>
          </w:p>
          <w:p w14:paraId="423208B4" w14:textId="77777777" w:rsidR="00A31B09" w:rsidRDefault="00A31B09">
            <w:pPr>
              <w:rPr>
                <w:sz w:val="24"/>
                <w:szCs w:val="24"/>
              </w:rPr>
            </w:pPr>
            <w:r>
              <w:rPr>
                <w:sz w:val="24"/>
                <w:szCs w:val="24"/>
              </w:rPr>
              <w:t>Nombre approximatif de bénéficiaires :</w:t>
            </w:r>
          </w:p>
          <w:p w14:paraId="1484CA5E" w14:textId="77777777" w:rsidR="00A31B09" w:rsidRDefault="00A31B09">
            <w:pPr>
              <w:rPr>
                <w:sz w:val="24"/>
                <w:szCs w:val="24"/>
              </w:rPr>
            </w:pPr>
            <w:r>
              <w:rPr>
                <w:sz w:val="24"/>
                <w:szCs w:val="24"/>
              </w:rPr>
              <w:t xml:space="preserve">Audience visée : (femmes, hommes, étudiants, jeunes filles/garçons, autres) </w:t>
            </w:r>
          </w:p>
          <w:p w14:paraId="45543DFB" w14:textId="77777777" w:rsidR="00A31B09" w:rsidRDefault="00A31B09">
            <w:pPr>
              <w:rPr>
                <w:sz w:val="24"/>
                <w:szCs w:val="24"/>
              </w:rPr>
            </w:pPr>
            <w:r>
              <w:rPr>
                <w:sz w:val="24"/>
                <w:szCs w:val="24"/>
              </w:rPr>
              <w:t>Membre du comité sectoriel de suivi des ODD, cadres des autres secteurs impliqués.</w:t>
            </w:r>
          </w:p>
        </w:tc>
      </w:tr>
      <w:tr w:rsidR="00A31B09" w14:paraId="1CEE5EEA" w14:textId="77777777" w:rsidTr="004E2D0A">
        <w:tc>
          <w:tcPr>
            <w:tcW w:w="3799" w:type="dxa"/>
          </w:tcPr>
          <w:p w14:paraId="1EE344B7" w14:textId="77777777" w:rsidR="00A31B09" w:rsidRDefault="00A31B09">
            <w:pPr>
              <w:rPr>
                <w:sz w:val="24"/>
                <w:szCs w:val="24"/>
              </w:rPr>
            </w:pPr>
          </w:p>
          <w:p w14:paraId="0FCFD768" w14:textId="77777777" w:rsidR="00A31B09" w:rsidRPr="004E6A33" w:rsidRDefault="00A31B09">
            <w:pPr>
              <w:rPr>
                <w:b/>
                <w:bCs/>
                <w:sz w:val="24"/>
                <w:szCs w:val="24"/>
              </w:rPr>
            </w:pPr>
            <w:r w:rsidRPr="004E6A33">
              <w:rPr>
                <w:b/>
                <w:bCs/>
                <w:sz w:val="24"/>
                <w:szCs w:val="24"/>
              </w:rPr>
              <w:t>Spécialiste et consultant –hors dépenses de personnel</w:t>
            </w:r>
          </w:p>
        </w:tc>
        <w:tc>
          <w:tcPr>
            <w:tcW w:w="3665" w:type="dxa"/>
          </w:tcPr>
          <w:p w14:paraId="338769BA" w14:textId="77777777" w:rsidR="00A31B09" w:rsidRDefault="00A31B09">
            <w:pPr>
              <w:rPr>
                <w:sz w:val="24"/>
                <w:szCs w:val="24"/>
              </w:rPr>
            </w:pPr>
            <w:r>
              <w:rPr>
                <w:sz w:val="24"/>
                <w:szCs w:val="24"/>
              </w:rPr>
              <w:t>La préparation de l’atelier de formation</w:t>
            </w:r>
          </w:p>
          <w:p w14:paraId="6CEFE035" w14:textId="77777777" w:rsidR="00A31B09" w:rsidRDefault="00A31B09">
            <w:pPr>
              <w:rPr>
                <w:sz w:val="24"/>
                <w:szCs w:val="24"/>
              </w:rPr>
            </w:pPr>
            <w:r>
              <w:rPr>
                <w:sz w:val="24"/>
                <w:szCs w:val="24"/>
              </w:rPr>
              <w:t>Elaboration des exposés (sous PowerPoint)</w:t>
            </w:r>
          </w:p>
          <w:p w14:paraId="497930B6" w14:textId="77777777" w:rsidR="00A31B09" w:rsidRDefault="00A31B09">
            <w:pPr>
              <w:rPr>
                <w:sz w:val="24"/>
                <w:szCs w:val="24"/>
              </w:rPr>
            </w:pPr>
            <w:r>
              <w:rPr>
                <w:sz w:val="24"/>
                <w:szCs w:val="24"/>
              </w:rPr>
              <w:t xml:space="preserve">Elaboration d’un support de formation pour les participants (sous </w:t>
            </w:r>
            <w:proofErr w:type="spellStart"/>
            <w:r>
              <w:rPr>
                <w:sz w:val="24"/>
                <w:szCs w:val="24"/>
              </w:rPr>
              <w:t>word</w:t>
            </w:r>
            <w:proofErr w:type="spellEnd"/>
            <w:r>
              <w:rPr>
                <w:sz w:val="24"/>
                <w:szCs w:val="24"/>
              </w:rPr>
              <w:t>) devant contenir le détail des communications assurés lors des exposés et destiné a être remis aux participants et non participants à l’atelier et servir ainsi d’outil d’information et de formation continue</w:t>
            </w:r>
          </w:p>
          <w:p w14:paraId="494E9FD7" w14:textId="77777777" w:rsidR="00A31B09" w:rsidRPr="006703CF" w:rsidRDefault="00A31B09">
            <w:pPr>
              <w:rPr>
                <w:b/>
                <w:bCs/>
                <w:sz w:val="24"/>
                <w:szCs w:val="24"/>
              </w:rPr>
            </w:pPr>
            <w:r w:rsidRPr="006703CF">
              <w:rPr>
                <w:b/>
                <w:bCs/>
                <w:sz w:val="24"/>
                <w:szCs w:val="24"/>
              </w:rPr>
              <w:t>L’animation de l’atelier de formation</w:t>
            </w:r>
          </w:p>
          <w:p w14:paraId="6856E042" w14:textId="77777777" w:rsidR="00A31B09" w:rsidRDefault="00A31B09">
            <w:pPr>
              <w:rPr>
                <w:sz w:val="24"/>
                <w:szCs w:val="24"/>
              </w:rPr>
            </w:pPr>
            <w:r>
              <w:rPr>
                <w:sz w:val="24"/>
                <w:szCs w:val="24"/>
              </w:rPr>
              <w:t xml:space="preserve"> En conformité avec le programme de l’atelier qui sera convenu animation de l’atelier </w:t>
            </w:r>
          </w:p>
          <w:p w14:paraId="67E6260E" w14:textId="77777777" w:rsidR="00A31B09" w:rsidRDefault="00A31B09">
            <w:pPr>
              <w:rPr>
                <w:sz w:val="24"/>
                <w:szCs w:val="24"/>
              </w:rPr>
            </w:pPr>
            <w:r>
              <w:rPr>
                <w:sz w:val="24"/>
                <w:szCs w:val="24"/>
              </w:rPr>
              <w:t>En assurant les exposés et en fournissant les réponses appropriées aux questions posées par les participants  en organisant et évaluant les travaux d’apprentissage pratique ;</w:t>
            </w:r>
          </w:p>
          <w:p w14:paraId="034EDE60" w14:textId="77777777" w:rsidR="00A31B09" w:rsidRDefault="00A31B09">
            <w:pPr>
              <w:rPr>
                <w:sz w:val="24"/>
                <w:szCs w:val="24"/>
              </w:rPr>
            </w:pPr>
            <w:r>
              <w:rPr>
                <w:sz w:val="24"/>
                <w:szCs w:val="24"/>
              </w:rPr>
              <w:t>Prise de note des différents échanges pour leur intégration dans le rapport de l’atelier de formation.</w:t>
            </w:r>
          </w:p>
          <w:p w14:paraId="03B5C2F3" w14:textId="77777777" w:rsidR="00A31B09" w:rsidRDefault="00A31B09">
            <w:pPr>
              <w:rPr>
                <w:sz w:val="24"/>
                <w:szCs w:val="24"/>
              </w:rPr>
            </w:pPr>
            <w:r>
              <w:rPr>
                <w:sz w:val="24"/>
                <w:szCs w:val="24"/>
              </w:rPr>
              <w:t xml:space="preserve">Le rapportage de l’atelier de formation </w:t>
            </w:r>
          </w:p>
          <w:p w14:paraId="6F048EFC" w14:textId="77777777" w:rsidR="00A31B09" w:rsidRDefault="00A31B09">
            <w:pPr>
              <w:rPr>
                <w:sz w:val="24"/>
                <w:szCs w:val="24"/>
              </w:rPr>
            </w:pPr>
            <w:r>
              <w:rPr>
                <w:sz w:val="24"/>
                <w:szCs w:val="24"/>
              </w:rPr>
              <w:t xml:space="preserve">Rédaction du rapport final de </w:t>
            </w:r>
            <w:r>
              <w:rPr>
                <w:sz w:val="24"/>
                <w:szCs w:val="24"/>
              </w:rPr>
              <w:lastRenderedPageBreak/>
              <w:t>l’atelier sur la base des observations faites par le Ministère des Ressources en Eau et la Sécurité Hydrique et transmission du dit rapport au plus tars les dix(10)jours suivant la notification des amendements en une (01) copie sur papier et en version électronique.</w:t>
            </w:r>
          </w:p>
        </w:tc>
      </w:tr>
    </w:tbl>
    <w:p w14:paraId="7FBBE7A2" w14:textId="77777777" w:rsidR="00525BD5" w:rsidRPr="00525BD5" w:rsidRDefault="00525BD5">
      <w:pPr>
        <w:rPr>
          <w:sz w:val="24"/>
          <w:szCs w:val="24"/>
        </w:rPr>
      </w:pPr>
    </w:p>
    <w:sectPr w:rsidR="00525BD5" w:rsidRPr="00525BD5" w:rsidSect="009C75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D5"/>
    <w:rsid w:val="00054FEF"/>
    <w:rsid w:val="0005742E"/>
    <w:rsid w:val="001C7890"/>
    <w:rsid w:val="00282C12"/>
    <w:rsid w:val="004E2D0A"/>
    <w:rsid w:val="004E6A33"/>
    <w:rsid w:val="00525BD5"/>
    <w:rsid w:val="005F667F"/>
    <w:rsid w:val="006703CF"/>
    <w:rsid w:val="00707BC1"/>
    <w:rsid w:val="007B44D9"/>
    <w:rsid w:val="008714A7"/>
    <w:rsid w:val="009C751F"/>
    <w:rsid w:val="00A03108"/>
    <w:rsid w:val="00A31B09"/>
    <w:rsid w:val="00A86272"/>
    <w:rsid w:val="00AB3429"/>
    <w:rsid w:val="00AE13EC"/>
    <w:rsid w:val="00D53FAE"/>
    <w:rsid w:val="00F14562"/>
    <w:rsid w:val="00F249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7C63"/>
  <w15:docId w15:val="{69816404-052A-4860-A506-C0C5EB42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5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25B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2236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SECRETARIAT_HYL</dc:creator>
  <cp:keywords/>
  <dc:description/>
  <cp:lastModifiedBy>hp192</cp:lastModifiedBy>
  <cp:revision>2</cp:revision>
  <cp:lastPrinted>2022-01-10T14:05:00Z</cp:lastPrinted>
  <dcterms:created xsi:type="dcterms:W3CDTF">2022-02-21T06:05:00Z</dcterms:created>
  <dcterms:modified xsi:type="dcterms:W3CDTF">2022-02-21T06:05:00Z</dcterms:modified>
</cp:coreProperties>
</file>