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44" w:rsidRDefault="00450911" w:rsidP="00CF1362">
      <w:pPr>
        <w:spacing w:line="120" w:lineRule="auto"/>
        <w:ind w:left="-284" w:right="-709"/>
        <w:jc w:val="center"/>
        <w:rPr>
          <w:rFonts w:ascii="Book Antiqua" w:hAnsi="Book Antiqua" w:cs="Andalus"/>
          <w:b/>
          <w:sz w:val="48"/>
          <w:szCs w:val="48"/>
          <w:lang w:bidi="ar-BH"/>
        </w:rPr>
      </w:pPr>
      <w:r>
        <w:rPr>
          <w:rFonts w:ascii="Book Antiqua" w:hAnsi="Book Antiqua" w:cs="Andalus"/>
          <w:b/>
          <w:sz w:val="48"/>
          <w:szCs w:val="48"/>
          <w:lang w:bidi="ar-BH"/>
        </w:rPr>
        <w:t xml:space="preserve">                                                                                                                                                                   </w:t>
      </w:r>
      <w:r w:rsidR="00CF1362">
        <w:rPr>
          <w:rFonts w:ascii="Book Antiqua" w:hAnsi="Book Antiqua" w:cs="Andalus"/>
          <w:b/>
          <w:sz w:val="48"/>
          <w:szCs w:val="48"/>
          <w:lang w:bidi="ar-BH"/>
        </w:rPr>
        <w:t xml:space="preserve"> </w:t>
      </w:r>
      <w:r w:rsidR="00EA3544" w:rsidRPr="005E030A">
        <w:rPr>
          <w:rFonts w:ascii="Book Antiqua" w:hAnsi="Book Antiqua" w:cs="Andalus"/>
          <w:b/>
          <w:sz w:val="48"/>
          <w:szCs w:val="48"/>
          <w:rtl/>
          <w:lang w:bidi="ar-BH"/>
        </w:rPr>
        <w:t>الجـمـهـوريـــة الجـزائـريــة الديمقـراطيــة الشعـبيــة</w:t>
      </w:r>
    </w:p>
    <w:p w:rsidR="006D61F2" w:rsidRPr="005E030A" w:rsidRDefault="006D61F2" w:rsidP="002C4FBA">
      <w:pPr>
        <w:spacing w:line="120" w:lineRule="auto"/>
        <w:ind w:left="-284" w:right="-709"/>
        <w:jc w:val="center"/>
        <w:rPr>
          <w:rFonts w:ascii="Book Antiqua" w:hAnsi="Book Antiqua"/>
          <w:b/>
          <w:bCs/>
          <w:sz w:val="48"/>
          <w:szCs w:val="48"/>
        </w:rPr>
      </w:pPr>
    </w:p>
    <w:p w:rsidR="00EA3544" w:rsidRPr="005E030A" w:rsidRDefault="00EA3544" w:rsidP="002C4FBA">
      <w:pPr>
        <w:ind w:left="-284" w:right="-710"/>
        <w:jc w:val="center"/>
        <w:rPr>
          <w:rFonts w:ascii="Book Antiqua" w:hAnsi="Book Antiqua"/>
          <w:b/>
          <w:bCs/>
          <w:sz w:val="28"/>
          <w:szCs w:val="28"/>
        </w:rPr>
      </w:pPr>
      <w:r w:rsidRPr="005E030A">
        <w:rPr>
          <w:rFonts w:ascii="Book Antiqua" w:hAnsi="Book Antiqua"/>
          <w:b/>
          <w:bCs/>
          <w:sz w:val="28"/>
          <w:szCs w:val="28"/>
        </w:rPr>
        <w:t>République Algérienne Démocratique et Populaire</w:t>
      </w:r>
    </w:p>
    <w:p w:rsidR="00EA3544" w:rsidRPr="00155C77" w:rsidRDefault="00EA3544" w:rsidP="002C4FBA">
      <w:pPr>
        <w:spacing w:line="120" w:lineRule="auto"/>
        <w:ind w:left="-284" w:right="-709"/>
        <w:jc w:val="center"/>
        <w:rPr>
          <w:rFonts w:ascii="Book Antiqua" w:hAnsi="Book Antiqua"/>
          <w:b/>
          <w:bCs/>
          <w:sz w:val="36"/>
          <w:szCs w:val="36"/>
        </w:rPr>
      </w:pPr>
    </w:p>
    <w:p w:rsidR="00EA3544" w:rsidRPr="0073143D" w:rsidRDefault="00EA3544" w:rsidP="002C4FBA">
      <w:pPr>
        <w:bidi/>
        <w:spacing w:line="360" w:lineRule="auto"/>
        <w:jc w:val="center"/>
        <w:rPr>
          <w:rFonts w:ascii="Book Antiqua" w:hAnsi="Book Antiqua"/>
          <w:b/>
          <w:bCs/>
        </w:rPr>
      </w:pPr>
      <w:r w:rsidRPr="0073143D">
        <w:rPr>
          <w:rFonts w:ascii="Book Antiqua" w:hAnsi="Book Antiqua"/>
          <w:b/>
          <w:bCs/>
        </w:rPr>
        <w:t>Ministère de l’Enseignement Supérieur et de la Recherche Scientifique</w:t>
      </w:r>
    </w:p>
    <w:p w:rsidR="00EA3544" w:rsidRPr="0073143D" w:rsidRDefault="00EA3544" w:rsidP="002C4FBA">
      <w:pPr>
        <w:bidi/>
        <w:spacing w:line="360" w:lineRule="auto"/>
        <w:jc w:val="center"/>
        <w:rPr>
          <w:rFonts w:ascii="Book Antiqua" w:hAnsi="Book Antiqua"/>
          <w:b/>
          <w:bCs/>
        </w:rPr>
      </w:pPr>
      <w:r w:rsidRPr="0073143D">
        <w:rPr>
          <w:rFonts w:ascii="Book Antiqua" w:hAnsi="Book Antiqua"/>
          <w:b/>
          <w:bCs/>
        </w:rPr>
        <w:t>Université « Mouloud MAMMERI » de Tizi-Ouzou</w:t>
      </w:r>
    </w:p>
    <w:p w:rsidR="00EA3544" w:rsidRPr="002C4FBA" w:rsidRDefault="00EA3544" w:rsidP="002C4FBA">
      <w:pPr>
        <w:bidi/>
        <w:ind w:left="142"/>
        <w:jc w:val="center"/>
        <w:rPr>
          <w:rFonts w:ascii="Book Antiqua" w:hAnsi="Book Antiqua"/>
          <w:b/>
          <w:bCs/>
          <w:sz w:val="28"/>
          <w:szCs w:val="28"/>
        </w:rPr>
      </w:pPr>
      <w:r w:rsidRPr="002C4FBA">
        <w:rPr>
          <w:rFonts w:ascii="Book Antiqua" w:hAnsi="Book Antiqua"/>
          <w:b/>
          <w:bCs/>
          <w:sz w:val="28"/>
          <w:szCs w:val="28"/>
        </w:rPr>
        <w:t>Faculté de</w:t>
      </w:r>
      <w:r w:rsidR="00717281" w:rsidRPr="002C4FBA">
        <w:rPr>
          <w:rFonts w:ascii="Book Antiqua" w:hAnsi="Book Antiqua"/>
          <w:b/>
          <w:bCs/>
          <w:sz w:val="28"/>
          <w:szCs w:val="28"/>
        </w:rPr>
        <w:t>s Sciences Humaines et Sociales</w:t>
      </w:r>
    </w:p>
    <w:p w:rsidR="00EA3544" w:rsidRDefault="00EA3544" w:rsidP="00EA3544">
      <w:pPr>
        <w:bidi/>
        <w:ind w:left="142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2132413</wp:posOffset>
            </wp:positionH>
            <wp:positionV relativeFrom="paragraph">
              <wp:posOffset>89811</wp:posOffset>
            </wp:positionV>
            <wp:extent cx="1746305" cy="824948"/>
            <wp:effectExtent l="19050" t="0" r="6295" b="0"/>
            <wp:wrapNone/>
            <wp:docPr id="3" name="Image 11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27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3544" w:rsidRDefault="00EA3544" w:rsidP="00EA3544">
      <w:pPr>
        <w:bidi/>
        <w:ind w:left="142"/>
        <w:jc w:val="right"/>
        <w:rPr>
          <w:rFonts w:ascii="Book Antiqua" w:hAnsi="Book Antiqua"/>
          <w:b/>
          <w:bCs/>
        </w:rPr>
      </w:pPr>
    </w:p>
    <w:p w:rsidR="00EA3544" w:rsidRDefault="00EA3544" w:rsidP="00EA3544">
      <w:pPr>
        <w:bidi/>
        <w:ind w:left="142"/>
        <w:jc w:val="center"/>
        <w:rPr>
          <w:rFonts w:ascii="Book Antiqua" w:hAnsi="Book Antiqua"/>
          <w:b/>
          <w:bCs/>
        </w:rPr>
      </w:pPr>
    </w:p>
    <w:p w:rsidR="00EA3544" w:rsidRDefault="00EA3544" w:rsidP="00EA3544">
      <w:pPr>
        <w:bidi/>
        <w:ind w:left="142"/>
        <w:jc w:val="right"/>
        <w:rPr>
          <w:rFonts w:ascii="Book Antiqua" w:hAnsi="Book Antiqua"/>
          <w:b/>
          <w:bCs/>
        </w:rPr>
      </w:pPr>
    </w:p>
    <w:p w:rsidR="00EA3544" w:rsidRPr="0073143D" w:rsidRDefault="00450911" w:rsidP="005B58F3">
      <w:pPr>
        <w:bidi/>
        <w:ind w:left="142"/>
        <w:jc w:val="right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32A4">
        <w:rPr>
          <w:rFonts w:ascii="Book Antiqua" w:hAnsi="Book Antiqua"/>
          <w:b/>
          <w:bCs/>
        </w:rPr>
        <w:t xml:space="preserve">                </w:t>
      </w:r>
      <w:r>
        <w:rPr>
          <w:rFonts w:ascii="Book Antiqua" w:hAnsi="Book Antiqua"/>
          <w:b/>
          <w:bCs/>
        </w:rPr>
        <w:t xml:space="preserve">   </w:t>
      </w:r>
      <w:r w:rsidR="002532A4">
        <w:rPr>
          <w:rFonts w:ascii="Book Antiqua" w:hAnsi="Book Antiqua"/>
          <w:b/>
          <w:bCs/>
        </w:rPr>
        <w:t xml:space="preserve">        </w:t>
      </w:r>
    </w:p>
    <w:p w:rsidR="00EA3544" w:rsidRDefault="00EA3544" w:rsidP="008364F7">
      <w:pPr>
        <w:spacing w:line="360" w:lineRule="auto"/>
        <w:ind w:left="142"/>
        <w:jc w:val="center"/>
        <w:rPr>
          <w:rFonts w:ascii="Book Antiqua" w:hAnsi="Book Antiqua"/>
          <w:b/>
          <w:bCs/>
          <w:sz w:val="26"/>
          <w:szCs w:val="26"/>
        </w:rPr>
      </w:pPr>
      <w:r w:rsidRPr="00430CAA">
        <w:rPr>
          <w:rFonts w:ascii="Book Antiqua" w:hAnsi="Book Antiqua"/>
          <w:b/>
          <w:bCs/>
          <w:sz w:val="26"/>
          <w:szCs w:val="26"/>
        </w:rPr>
        <w:t>Avis de consultation N</w:t>
      </w:r>
      <w:r w:rsidRPr="00DF47A5">
        <w:rPr>
          <w:rFonts w:ascii="Book Antiqua" w:hAnsi="Book Antiqua"/>
          <w:b/>
          <w:bCs/>
          <w:sz w:val="26"/>
          <w:szCs w:val="26"/>
        </w:rPr>
        <w:t>°</w:t>
      </w:r>
      <w:r w:rsidR="008364F7">
        <w:rPr>
          <w:rFonts w:ascii="Book Antiqua" w:hAnsi="Book Antiqua"/>
          <w:b/>
          <w:bCs/>
          <w:sz w:val="26"/>
          <w:szCs w:val="26"/>
        </w:rPr>
        <w:t xml:space="preserve"> </w:t>
      </w:r>
      <w:r w:rsidR="008364F7" w:rsidRPr="008364F7">
        <w:rPr>
          <w:rFonts w:ascii="Book Antiqua" w:hAnsi="Book Antiqua"/>
          <w:b/>
          <w:bCs/>
          <w:sz w:val="26"/>
          <w:szCs w:val="26"/>
        </w:rPr>
        <w:t>06</w:t>
      </w:r>
      <w:r w:rsidRPr="00DF47A5">
        <w:rPr>
          <w:rFonts w:ascii="Book Antiqua" w:hAnsi="Book Antiqua"/>
          <w:b/>
          <w:bCs/>
          <w:sz w:val="26"/>
          <w:szCs w:val="26"/>
        </w:rPr>
        <w:t>/</w:t>
      </w:r>
      <w:r w:rsidR="00A3407F" w:rsidRPr="00DF47A5">
        <w:rPr>
          <w:rFonts w:ascii="Book Antiqua" w:hAnsi="Book Antiqua"/>
          <w:b/>
          <w:bCs/>
          <w:sz w:val="26"/>
          <w:szCs w:val="26"/>
        </w:rPr>
        <w:t>SMM/F</w:t>
      </w:r>
      <w:r w:rsidR="00717281" w:rsidRPr="00DF47A5">
        <w:rPr>
          <w:rFonts w:ascii="Book Antiqua" w:hAnsi="Book Antiqua"/>
          <w:b/>
          <w:bCs/>
          <w:sz w:val="26"/>
          <w:szCs w:val="26"/>
        </w:rPr>
        <w:t>SHS</w:t>
      </w:r>
      <w:r w:rsidR="00A3407F" w:rsidRPr="00DF47A5">
        <w:rPr>
          <w:rFonts w:ascii="Book Antiqua" w:hAnsi="Book Antiqua"/>
          <w:b/>
          <w:bCs/>
          <w:sz w:val="26"/>
          <w:szCs w:val="26"/>
        </w:rPr>
        <w:t>/ UMMTO</w:t>
      </w:r>
      <w:r w:rsidR="00DE230E" w:rsidRPr="00DF47A5">
        <w:rPr>
          <w:rFonts w:ascii="Book Antiqua" w:hAnsi="Book Antiqua"/>
          <w:b/>
          <w:bCs/>
          <w:sz w:val="26"/>
          <w:szCs w:val="26"/>
        </w:rPr>
        <w:t>/201</w:t>
      </w:r>
      <w:r w:rsidR="00724011">
        <w:rPr>
          <w:rFonts w:ascii="Book Antiqua" w:hAnsi="Book Antiqua"/>
          <w:b/>
          <w:bCs/>
          <w:sz w:val="26"/>
          <w:szCs w:val="26"/>
        </w:rPr>
        <w:t>9</w:t>
      </w:r>
    </w:p>
    <w:p w:rsidR="002532A4" w:rsidRDefault="002532A4" w:rsidP="00724011">
      <w:pPr>
        <w:spacing w:line="360" w:lineRule="auto"/>
        <w:ind w:left="142"/>
        <w:jc w:val="center"/>
        <w:rPr>
          <w:rFonts w:ascii="Book Antiqua" w:hAnsi="Book Antiqua"/>
          <w:b/>
          <w:bCs/>
          <w:sz w:val="26"/>
          <w:szCs w:val="26"/>
        </w:rPr>
      </w:pPr>
    </w:p>
    <w:p w:rsidR="00EA3544" w:rsidRPr="002532A4" w:rsidRDefault="002532A4" w:rsidP="007D2F0E">
      <w:pPr>
        <w:ind w:left="142"/>
        <w:jc w:val="center"/>
        <w:rPr>
          <w:rFonts w:ascii="Book Antiqua" w:hAnsi="Book Antiqua"/>
          <w:b/>
          <w:bCs/>
          <w:sz w:val="32"/>
          <w:szCs w:val="32"/>
        </w:rPr>
      </w:pPr>
      <w:r w:rsidRPr="002532A4">
        <w:rPr>
          <w:rFonts w:ascii="Book Antiqua" w:hAnsi="Book Antiqua"/>
          <w:b/>
          <w:bCs/>
          <w:sz w:val="32"/>
          <w:szCs w:val="32"/>
        </w:rPr>
        <w:t>CHAPITRE : 22/23- ARTICLE 04</w:t>
      </w:r>
    </w:p>
    <w:p w:rsidR="00B92E1B" w:rsidRPr="00EA3544" w:rsidRDefault="006A785E" w:rsidP="006A785E">
      <w:pPr>
        <w:spacing w:line="120" w:lineRule="auto"/>
        <w:ind w:left="142"/>
        <w:jc w:val="center"/>
        <w:rPr>
          <w:rFonts w:ascii="Book Antiqua" w:hAnsi="Book Antiqua" w:cstheme="majorBidi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</w:p>
    <w:p w:rsidR="00397842" w:rsidRDefault="006A785E" w:rsidP="00D90FDA">
      <w:pPr>
        <w:ind w:left="142"/>
        <w:jc w:val="both"/>
        <w:rPr>
          <w:b/>
          <w:bCs/>
          <w:lang w:bidi="ar-DZ"/>
        </w:rPr>
      </w:pPr>
      <w:r>
        <w:rPr>
          <w:rFonts w:ascii="Book Antiqua" w:hAnsi="Book Antiqua" w:cstheme="majorBidi"/>
          <w:sz w:val="26"/>
          <w:szCs w:val="26"/>
        </w:rPr>
        <w:t xml:space="preserve">          </w:t>
      </w:r>
      <w:r w:rsidR="00B92E1B" w:rsidRPr="00EA3544">
        <w:rPr>
          <w:rFonts w:ascii="Book Antiqua" w:hAnsi="Book Antiqua" w:cstheme="majorBidi"/>
          <w:sz w:val="26"/>
          <w:szCs w:val="26"/>
        </w:rPr>
        <w:t xml:space="preserve">La </w:t>
      </w:r>
      <w:r w:rsidR="00451CAA"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 w:rsidR="00451CAA">
        <w:rPr>
          <w:rFonts w:ascii="Book Antiqua" w:hAnsi="Book Antiqua"/>
          <w:b/>
          <w:bCs/>
        </w:rPr>
        <w:t xml:space="preserve"> </w:t>
      </w:r>
      <w:r w:rsidR="00B92E1B" w:rsidRPr="00EA3544">
        <w:rPr>
          <w:rFonts w:ascii="Book Antiqua" w:hAnsi="Book Antiqua" w:cstheme="majorBidi"/>
          <w:sz w:val="26"/>
          <w:szCs w:val="26"/>
        </w:rPr>
        <w:t xml:space="preserve">de l’Université </w:t>
      </w:r>
      <w:r w:rsidR="00EA3544">
        <w:rPr>
          <w:rFonts w:ascii="Book Antiqua" w:hAnsi="Book Antiqua" w:cstheme="majorBidi"/>
          <w:sz w:val="26"/>
          <w:szCs w:val="26"/>
        </w:rPr>
        <w:t>« </w:t>
      </w:r>
      <w:r w:rsidR="00B92E1B" w:rsidRPr="00EA3544">
        <w:rPr>
          <w:rFonts w:ascii="Book Antiqua" w:hAnsi="Book Antiqua" w:cstheme="majorBidi"/>
          <w:sz w:val="26"/>
          <w:szCs w:val="26"/>
        </w:rPr>
        <w:t>Mouloud M</w:t>
      </w:r>
      <w:r w:rsidR="00EA3544" w:rsidRPr="00EA3544">
        <w:rPr>
          <w:rFonts w:ascii="Book Antiqua" w:hAnsi="Book Antiqua" w:cstheme="majorBidi"/>
          <w:sz w:val="26"/>
          <w:szCs w:val="26"/>
        </w:rPr>
        <w:t>AMMERI</w:t>
      </w:r>
      <w:r w:rsidR="00EA3544">
        <w:rPr>
          <w:rFonts w:ascii="Book Antiqua" w:hAnsi="Book Antiqua" w:cstheme="majorBidi"/>
          <w:sz w:val="26"/>
          <w:szCs w:val="26"/>
        </w:rPr>
        <w:t> »</w:t>
      </w:r>
      <w:r w:rsidR="00B92E1B" w:rsidRPr="00EA3544">
        <w:rPr>
          <w:rFonts w:ascii="Book Antiqua" w:hAnsi="Book Antiqua" w:cstheme="majorBidi"/>
          <w:sz w:val="26"/>
          <w:szCs w:val="26"/>
        </w:rPr>
        <w:t xml:space="preserve"> de Tizi-Ouzou lance une consultation pour </w:t>
      </w:r>
      <w:r w:rsidR="00B92E1B" w:rsidRPr="00A82381">
        <w:rPr>
          <w:rFonts w:ascii="Book Antiqua" w:hAnsi="Book Antiqua" w:cstheme="majorBidi"/>
          <w:b/>
          <w:bCs/>
          <w:sz w:val="26"/>
          <w:szCs w:val="26"/>
        </w:rPr>
        <w:t>l’</w:t>
      </w:r>
      <w:r w:rsidR="00823FA8" w:rsidRPr="00A82381">
        <w:rPr>
          <w:rFonts w:ascii="Book Antiqua" w:hAnsi="Book Antiqua" w:cstheme="majorBidi"/>
          <w:b/>
          <w:bCs/>
          <w:sz w:val="26"/>
          <w:szCs w:val="26"/>
        </w:rPr>
        <w:t>a</w:t>
      </w:r>
      <w:r w:rsidR="00823FA8" w:rsidRPr="00A82381">
        <w:rPr>
          <w:rFonts w:ascii="Book Antiqua" w:hAnsi="Book Antiqua"/>
          <w:b/>
          <w:bCs/>
          <w:sz w:val="26"/>
          <w:szCs w:val="26"/>
        </w:rPr>
        <w:t>cquisition</w:t>
      </w:r>
      <w:r w:rsidR="00A82381">
        <w:rPr>
          <w:rFonts w:ascii="Book Antiqua" w:hAnsi="Book Antiqua"/>
          <w:b/>
          <w:bCs/>
          <w:sz w:val="26"/>
          <w:szCs w:val="26"/>
        </w:rPr>
        <w:t xml:space="preserve"> du</w:t>
      </w:r>
      <w:r w:rsidR="00823FA8" w:rsidRPr="00B721F6">
        <w:rPr>
          <w:rFonts w:ascii="Book Antiqua" w:hAnsi="Book Antiqua"/>
          <w:sz w:val="26"/>
          <w:szCs w:val="26"/>
        </w:rPr>
        <w:t xml:space="preserve"> </w:t>
      </w:r>
      <w:r w:rsidR="00FD5A45" w:rsidRPr="00FD5A45">
        <w:rPr>
          <w:rFonts w:ascii="Book Antiqua" w:hAnsi="Book Antiqua"/>
          <w:b/>
          <w:bCs/>
        </w:rPr>
        <w:t xml:space="preserve">Matériels et </w:t>
      </w:r>
      <w:r w:rsidR="00184199">
        <w:rPr>
          <w:rFonts w:ascii="Book Antiqua" w:hAnsi="Book Antiqua"/>
          <w:b/>
          <w:bCs/>
        </w:rPr>
        <w:t xml:space="preserve">fourniture </w:t>
      </w:r>
      <w:r w:rsidR="00FD5A45" w:rsidRPr="00FD5A45">
        <w:rPr>
          <w:rFonts w:ascii="Book Antiqua" w:hAnsi="Book Antiqua"/>
          <w:b/>
          <w:bCs/>
        </w:rPr>
        <w:t>au profit de la formation post graduée</w:t>
      </w:r>
      <w:r w:rsidR="00FD5A45">
        <w:rPr>
          <w:rFonts w:ascii="Book Antiqua" w:hAnsi="Book Antiqua"/>
          <w:sz w:val="26"/>
          <w:szCs w:val="26"/>
        </w:rPr>
        <w:t xml:space="preserve"> </w:t>
      </w:r>
      <w:r w:rsidR="00932146" w:rsidRPr="002C2A34">
        <w:rPr>
          <w:rFonts w:ascii="Book Antiqua" w:hAnsi="Book Antiqua"/>
          <w:sz w:val="26"/>
          <w:szCs w:val="26"/>
        </w:rPr>
        <w:t xml:space="preserve">de la Faculté des Sciences Humaines et Sociales de l’Université « Mouloud MAMMERI » de Tizi-Ouzou </w:t>
      </w:r>
      <w:r w:rsidR="006D61F2">
        <w:rPr>
          <w:rFonts w:ascii="Book Antiqua" w:hAnsi="Book Antiqua" w:cstheme="majorBidi"/>
          <w:bCs/>
          <w:sz w:val="26"/>
          <w:szCs w:val="26"/>
        </w:rPr>
        <w:t>dans le cadre du budget</w:t>
      </w:r>
      <w:r w:rsidR="00C15882">
        <w:rPr>
          <w:rFonts w:ascii="Book Antiqua" w:hAnsi="Book Antiqua" w:cstheme="majorBidi"/>
          <w:bCs/>
          <w:sz w:val="26"/>
          <w:szCs w:val="26"/>
        </w:rPr>
        <w:t xml:space="preserve"> </w:t>
      </w:r>
      <w:r>
        <w:rPr>
          <w:rFonts w:ascii="Book Antiqua" w:hAnsi="Book Antiqua" w:cstheme="majorBidi"/>
          <w:bCs/>
          <w:sz w:val="26"/>
          <w:szCs w:val="26"/>
        </w:rPr>
        <w:t xml:space="preserve">de </w:t>
      </w:r>
      <w:r w:rsidR="00B92E1B" w:rsidRPr="00EA3544">
        <w:rPr>
          <w:rFonts w:ascii="Book Antiqua" w:hAnsi="Book Antiqua" w:cstheme="majorBidi"/>
          <w:bCs/>
          <w:sz w:val="26"/>
          <w:szCs w:val="26"/>
        </w:rPr>
        <w:t>fonctionnement 201</w:t>
      </w:r>
      <w:r w:rsidR="00FE0822">
        <w:rPr>
          <w:rFonts w:ascii="Book Antiqua" w:hAnsi="Book Antiqua" w:cstheme="majorBidi"/>
          <w:bCs/>
          <w:sz w:val="26"/>
          <w:szCs w:val="26"/>
        </w:rPr>
        <w:t>9</w:t>
      </w:r>
      <w:r>
        <w:rPr>
          <w:rFonts w:ascii="Book Antiqua" w:hAnsi="Book Antiqua" w:cstheme="majorBidi"/>
          <w:bCs/>
          <w:sz w:val="26"/>
          <w:szCs w:val="26"/>
        </w:rPr>
        <w:t xml:space="preserve">, </w:t>
      </w:r>
      <w:r w:rsidRPr="006A785E">
        <w:rPr>
          <w:rFonts w:ascii="Book Antiqua" w:hAnsi="Book Antiqua"/>
          <w:sz w:val="26"/>
          <w:szCs w:val="26"/>
        </w:rPr>
        <w:t>Chapitre : 22/</w:t>
      </w:r>
      <w:r w:rsidR="007D2F0E">
        <w:rPr>
          <w:rFonts w:ascii="Book Antiqua" w:hAnsi="Book Antiqua"/>
          <w:sz w:val="26"/>
          <w:szCs w:val="26"/>
        </w:rPr>
        <w:t>23</w:t>
      </w:r>
      <w:r w:rsidRPr="006A785E">
        <w:rPr>
          <w:rFonts w:ascii="Book Antiqua" w:hAnsi="Book Antiqua"/>
          <w:sz w:val="26"/>
          <w:szCs w:val="26"/>
        </w:rPr>
        <w:t>- Article 0</w:t>
      </w:r>
      <w:r w:rsidR="007D2F0E">
        <w:rPr>
          <w:rFonts w:ascii="Book Antiqua" w:hAnsi="Book Antiqua"/>
          <w:sz w:val="26"/>
          <w:szCs w:val="26"/>
        </w:rPr>
        <w:t>4</w:t>
      </w:r>
      <w:r w:rsidR="00B92E1B" w:rsidRPr="00EA3544">
        <w:rPr>
          <w:rFonts w:ascii="Book Antiqua" w:hAnsi="Book Antiqua" w:cstheme="majorBidi"/>
          <w:bCs/>
          <w:sz w:val="26"/>
          <w:szCs w:val="26"/>
        </w:rPr>
        <w:t>. Le cahier des charges est structuré en</w:t>
      </w:r>
      <w:r w:rsidR="006341D5">
        <w:rPr>
          <w:rFonts w:ascii="Book Antiqua" w:hAnsi="Book Antiqua" w:cstheme="majorBidi"/>
          <w:bCs/>
          <w:sz w:val="26"/>
          <w:szCs w:val="26"/>
        </w:rPr>
        <w:t xml:space="preserve"> </w:t>
      </w:r>
      <w:r w:rsidR="00D90FDA">
        <w:rPr>
          <w:rFonts w:ascii="Book Antiqua" w:hAnsi="Book Antiqua" w:cstheme="majorBidi"/>
          <w:bCs/>
          <w:sz w:val="26"/>
          <w:szCs w:val="26"/>
        </w:rPr>
        <w:t>quatre (04)</w:t>
      </w:r>
      <w:r w:rsidR="006341D5">
        <w:rPr>
          <w:rFonts w:ascii="Book Antiqua" w:hAnsi="Book Antiqua" w:cstheme="majorBidi"/>
          <w:bCs/>
          <w:sz w:val="26"/>
          <w:szCs w:val="26"/>
        </w:rPr>
        <w:t xml:space="preserve"> lots</w:t>
      </w:r>
      <w:r w:rsidR="00E5732C">
        <w:rPr>
          <w:rFonts w:ascii="Book Antiqua" w:hAnsi="Book Antiqua" w:cstheme="majorBidi"/>
          <w:bCs/>
          <w:sz w:val="26"/>
          <w:szCs w:val="26"/>
        </w:rPr>
        <w:t> :</w:t>
      </w:r>
      <w:r w:rsidR="00397842" w:rsidRPr="002C2A34">
        <w:rPr>
          <w:rFonts w:ascii="Book Antiqua" w:hAnsi="Book Antiqua" w:cstheme="majorBidi"/>
          <w:b/>
          <w:sz w:val="26"/>
          <w:szCs w:val="26"/>
        </w:rPr>
        <w:t xml:space="preserve"> </w:t>
      </w:r>
    </w:p>
    <w:p w:rsidR="002149D5" w:rsidRPr="008731D2" w:rsidRDefault="006341D5" w:rsidP="002149D5">
      <w:pPr>
        <w:ind w:right="180"/>
        <w:rPr>
          <w:bCs/>
          <w:iCs/>
          <w:sz w:val="28"/>
          <w:szCs w:val="28"/>
        </w:rPr>
      </w:pPr>
      <w:r w:rsidRPr="008731D2">
        <w:rPr>
          <w:rFonts w:ascii="Book Antiqua" w:hAnsi="Book Antiqua"/>
          <w:b/>
          <w:bCs/>
          <w:sz w:val="26"/>
          <w:szCs w:val="26"/>
        </w:rPr>
        <w:t xml:space="preserve">      </w:t>
      </w:r>
      <w:r w:rsidR="002149D5" w:rsidRPr="008731D2">
        <w:rPr>
          <w:rFonts w:ascii="Book Antiqua" w:hAnsi="Book Antiqua"/>
          <w:b/>
          <w:bCs/>
          <w:sz w:val="26"/>
          <w:szCs w:val="26"/>
        </w:rPr>
        <w:t xml:space="preserve">                     </w:t>
      </w:r>
      <w:r w:rsidR="002149D5" w:rsidRPr="008731D2">
        <w:rPr>
          <w:b/>
          <w:bCs/>
          <w:sz w:val="28"/>
          <w:szCs w:val="28"/>
        </w:rPr>
        <w:t xml:space="preserve">Lot 01 : </w:t>
      </w:r>
      <w:r w:rsidR="002149D5" w:rsidRPr="008731D2">
        <w:rPr>
          <w:bCs/>
          <w:iCs/>
          <w:sz w:val="28"/>
          <w:szCs w:val="28"/>
        </w:rPr>
        <w:t xml:space="preserve">Acquisition </w:t>
      </w:r>
      <w:r w:rsidR="002149D5" w:rsidRPr="008731D2">
        <w:rPr>
          <w:sz w:val="28"/>
          <w:szCs w:val="28"/>
        </w:rPr>
        <w:t>de Matériels Informatique.</w:t>
      </w:r>
    </w:p>
    <w:p w:rsidR="002149D5" w:rsidRPr="008731D2" w:rsidRDefault="002149D5" w:rsidP="002149D5">
      <w:pPr>
        <w:ind w:right="180"/>
        <w:rPr>
          <w:bCs/>
          <w:iCs/>
          <w:sz w:val="28"/>
          <w:szCs w:val="28"/>
        </w:rPr>
      </w:pPr>
      <w:r w:rsidRPr="008731D2">
        <w:rPr>
          <w:b/>
          <w:iCs/>
          <w:sz w:val="28"/>
          <w:szCs w:val="28"/>
        </w:rPr>
        <w:t xml:space="preserve">                         Lot 02 :</w:t>
      </w:r>
      <w:r w:rsidRPr="008731D2">
        <w:rPr>
          <w:bCs/>
          <w:iCs/>
          <w:sz w:val="28"/>
          <w:szCs w:val="28"/>
        </w:rPr>
        <w:t xml:space="preserve"> Acquisition de Fourniture et Consommable </w:t>
      </w:r>
      <w:r w:rsidRPr="008731D2">
        <w:rPr>
          <w:sz w:val="28"/>
          <w:szCs w:val="28"/>
        </w:rPr>
        <w:t>Informatique</w:t>
      </w:r>
    </w:p>
    <w:p w:rsidR="002149D5" w:rsidRPr="008731D2" w:rsidRDefault="002149D5" w:rsidP="002149D5">
      <w:pPr>
        <w:tabs>
          <w:tab w:val="left" w:pos="2685"/>
        </w:tabs>
        <w:ind w:right="180"/>
        <w:rPr>
          <w:sz w:val="28"/>
          <w:szCs w:val="28"/>
        </w:rPr>
      </w:pPr>
      <w:r w:rsidRPr="008731D2">
        <w:rPr>
          <w:bCs/>
          <w:iCs/>
          <w:sz w:val="28"/>
          <w:szCs w:val="28"/>
        </w:rPr>
        <w:t xml:space="preserve">                         </w:t>
      </w:r>
      <w:r w:rsidRPr="008731D2">
        <w:rPr>
          <w:b/>
          <w:iCs/>
          <w:sz w:val="28"/>
          <w:szCs w:val="28"/>
        </w:rPr>
        <w:t xml:space="preserve">Lot 03 : </w:t>
      </w:r>
      <w:r w:rsidRPr="008731D2">
        <w:rPr>
          <w:bCs/>
          <w:iCs/>
          <w:sz w:val="28"/>
          <w:szCs w:val="28"/>
        </w:rPr>
        <w:t xml:space="preserve">Acquisition de </w:t>
      </w:r>
      <w:r w:rsidRPr="008731D2">
        <w:rPr>
          <w:sz w:val="28"/>
          <w:szCs w:val="28"/>
        </w:rPr>
        <w:t>Matériels de Reprographie</w:t>
      </w:r>
    </w:p>
    <w:p w:rsidR="002149D5" w:rsidRPr="008731D2" w:rsidRDefault="002149D5" w:rsidP="002149D5">
      <w:pPr>
        <w:tabs>
          <w:tab w:val="left" w:pos="2685"/>
        </w:tabs>
        <w:ind w:right="180"/>
        <w:rPr>
          <w:b/>
          <w:bCs/>
          <w:iCs/>
          <w:sz w:val="28"/>
          <w:szCs w:val="28"/>
        </w:rPr>
      </w:pPr>
      <w:r w:rsidRPr="008731D2">
        <w:rPr>
          <w:sz w:val="28"/>
          <w:szCs w:val="28"/>
        </w:rPr>
        <w:t xml:space="preserve">                         </w:t>
      </w:r>
      <w:r w:rsidRPr="008731D2">
        <w:rPr>
          <w:b/>
          <w:bCs/>
          <w:sz w:val="28"/>
          <w:szCs w:val="28"/>
        </w:rPr>
        <w:t xml:space="preserve">Lot 04 : </w:t>
      </w:r>
      <w:r w:rsidR="005B58F3">
        <w:rPr>
          <w:bCs/>
          <w:iCs/>
          <w:sz w:val="28"/>
          <w:szCs w:val="28"/>
        </w:rPr>
        <w:t xml:space="preserve">Acquisition de Consommable </w:t>
      </w:r>
      <w:r w:rsidRPr="008731D2">
        <w:rPr>
          <w:sz w:val="28"/>
          <w:szCs w:val="28"/>
        </w:rPr>
        <w:t>de Reprographie</w:t>
      </w:r>
    </w:p>
    <w:p w:rsidR="002149D5" w:rsidRPr="008731D2" w:rsidRDefault="002149D5" w:rsidP="002149D5">
      <w:pPr>
        <w:ind w:right="180"/>
        <w:rPr>
          <w:rFonts w:ascii="Arial" w:hAnsi="Arial" w:cs="Arial"/>
          <w:b/>
          <w:bCs/>
          <w:sz w:val="28"/>
          <w:szCs w:val="28"/>
        </w:rPr>
      </w:pPr>
      <w:r w:rsidRPr="008731D2">
        <w:rPr>
          <w:bCs/>
          <w:iCs/>
          <w:sz w:val="28"/>
          <w:szCs w:val="28"/>
        </w:rPr>
        <w:t xml:space="preserve">  </w:t>
      </w:r>
    </w:p>
    <w:p w:rsidR="004D6082" w:rsidRPr="00BE3DFB" w:rsidRDefault="007B640B" w:rsidP="002149D5">
      <w:pPr>
        <w:ind w:right="180"/>
        <w:rPr>
          <w:rFonts w:ascii="Book Antiqua" w:hAnsi="Book Antiqua" w:cstheme="majorBidi"/>
          <w:b/>
          <w:iCs/>
          <w:sz w:val="12"/>
          <w:szCs w:val="12"/>
        </w:rPr>
      </w:pPr>
      <w:r w:rsidRPr="00BE3DFB">
        <w:rPr>
          <w:rFonts w:ascii="Book Antiqua" w:hAnsi="Book Antiqua" w:cstheme="majorBidi"/>
          <w:b/>
          <w:iCs/>
          <w:sz w:val="12"/>
          <w:szCs w:val="12"/>
        </w:rPr>
        <w:t xml:space="preserve">  </w:t>
      </w:r>
      <w:r w:rsidR="004D6082" w:rsidRPr="00BE3DFB">
        <w:rPr>
          <w:rFonts w:ascii="Book Antiqua" w:hAnsi="Book Antiqua" w:cstheme="majorBidi"/>
          <w:bCs/>
          <w:iCs/>
          <w:sz w:val="12"/>
          <w:szCs w:val="12"/>
        </w:rPr>
        <w:t xml:space="preserve"> </w:t>
      </w:r>
    </w:p>
    <w:p w:rsidR="004D6082" w:rsidRPr="004D6082" w:rsidRDefault="004D6082" w:rsidP="005A0499">
      <w:pPr>
        <w:jc w:val="both"/>
        <w:rPr>
          <w:rFonts w:ascii="Book Antiqua" w:hAnsi="Book Antiqua" w:cstheme="majorBidi"/>
          <w:bCs/>
          <w:iCs/>
          <w:sz w:val="26"/>
          <w:szCs w:val="26"/>
        </w:rPr>
      </w:pPr>
      <w:r>
        <w:rPr>
          <w:rFonts w:ascii="Book Antiqua" w:hAnsi="Book Antiqua" w:cstheme="majorBidi"/>
          <w:bCs/>
          <w:iCs/>
          <w:sz w:val="26"/>
          <w:szCs w:val="26"/>
        </w:rPr>
        <w:tab/>
        <w:t xml:space="preserve">La présente consultation fera l’objet </w:t>
      </w:r>
      <w:r w:rsidR="005A0499">
        <w:rPr>
          <w:rFonts w:ascii="Book Antiqua" w:hAnsi="Book Antiqua" w:cstheme="majorBidi"/>
          <w:bCs/>
          <w:iCs/>
          <w:sz w:val="26"/>
          <w:szCs w:val="26"/>
        </w:rPr>
        <w:t>d’</w:t>
      </w:r>
      <w:r>
        <w:rPr>
          <w:rFonts w:ascii="Book Antiqua" w:hAnsi="Book Antiqua" w:cstheme="majorBidi"/>
          <w:bCs/>
          <w:iCs/>
          <w:sz w:val="26"/>
          <w:szCs w:val="26"/>
        </w:rPr>
        <w:t xml:space="preserve">une publication sur le site web de l’Université Mouloud MAMMERI de Tizi-Ouzou </w:t>
      </w:r>
      <w:r w:rsidRPr="004D6082">
        <w:rPr>
          <w:rFonts w:ascii="Book Antiqua" w:hAnsi="Book Antiqua" w:cstheme="majorBidi"/>
          <w:b/>
          <w:iCs/>
          <w:sz w:val="26"/>
          <w:szCs w:val="26"/>
        </w:rPr>
        <w:t>www.ummto.dz</w:t>
      </w:r>
    </w:p>
    <w:p w:rsidR="004B0645" w:rsidRDefault="004B0645" w:rsidP="004D6082">
      <w:pPr>
        <w:spacing w:line="120" w:lineRule="auto"/>
        <w:jc w:val="both"/>
        <w:rPr>
          <w:rFonts w:ascii="Book Antiqua" w:hAnsi="Book Antiqua" w:cstheme="majorBidi"/>
          <w:b/>
          <w:iCs/>
          <w:sz w:val="26"/>
          <w:szCs w:val="26"/>
        </w:rPr>
      </w:pPr>
    </w:p>
    <w:p w:rsidR="004B0645" w:rsidRPr="005A0499" w:rsidRDefault="004B0645" w:rsidP="000D41B6">
      <w:pPr>
        <w:ind w:right="-360"/>
        <w:rPr>
          <w:b/>
          <w:bCs/>
          <w:sz w:val="22"/>
          <w:szCs w:val="22"/>
          <w:lang w:bidi="ar-DZ"/>
        </w:rPr>
      </w:pPr>
      <w:r>
        <w:rPr>
          <w:rFonts w:ascii="Book Antiqua" w:hAnsi="Book Antiqua"/>
          <w:b/>
          <w:color w:val="000000"/>
          <w:sz w:val="26"/>
          <w:szCs w:val="26"/>
        </w:rPr>
        <w:tab/>
      </w:r>
      <w:r w:rsidRPr="000002B9">
        <w:rPr>
          <w:rFonts w:ascii="Book Antiqua" w:hAnsi="Book Antiqua"/>
          <w:sz w:val="26"/>
          <w:szCs w:val="26"/>
        </w:rPr>
        <w:t>Les soumissionnaires</w:t>
      </w:r>
      <w:r w:rsidR="00817F3A">
        <w:rPr>
          <w:rFonts w:ascii="Book Antiqua" w:hAnsi="Book Antiqua"/>
          <w:sz w:val="26"/>
          <w:szCs w:val="26"/>
        </w:rPr>
        <w:t xml:space="preserve"> qualifiés dans le domaine</w:t>
      </w:r>
      <w:r w:rsidRPr="000002B9">
        <w:rPr>
          <w:rFonts w:ascii="Book Antiqua" w:hAnsi="Book Antiqua"/>
          <w:sz w:val="26"/>
          <w:szCs w:val="26"/>
        </w:rPr>
        <w:t xml:space="preserve"> peuvent soumissionner </w:t>
      </w:r>
      <w:r w:rsidR="00A63363">
        <w:rPr>
          <w:rFonts w:ascii="Book Antiqua" w:hAnsi="Book Antiqua"/>
          <w:sz w:val="26"/>
          <w:szCs w:val="26"/>
        </w:rPr>
        <w:t xml:space="preserve">pour un </w:t>
      </w:r>
      <w:r w:rsidR="00450911">
        <w:rPr>
          <w:rFonts w:ascii="Book Antiqua" w:hAnsi="Book Antiqua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63363">
        <w:rPr>
          <w:rFonts w:ascii="Book Antiqua" w:hAnsi="Book Antiqua"/>
          <w:sz w:val="26"/>
          <w:szCs w:val="26"/>
        </w:rPr>
        <w:t xml:space="preserve">ou plusieurs lots </w:t>
      </w:r>
      <w:r w:rsidR="00817F3A">
        <w:rPr>
          <w:rFonts w:ascii="Book Antiqua" w:hAnsi="Book Antiqua"/>
          <w:sz w:val="26"/>
          <w:szCs w:val="26"/>
        </w:rPr>
        <w:t xml:space="preserve">et sont invités à retirer le cahier des charges au </w:t>
      </w:r>
      <w:r w:rsidR="008E3BB3">
        <w:rPr>
          <w:rFonts w:ascii="Book Antiqua" w:hAnsi="Book Antiqua"/>
          <w:sz w:val="26"/>
          <w:szCs w:val="26"/>
        </w:rPr>
        <w:t>Se</w:t>
      </w:r>
      <w:r w:rsidR="001710C8">
        <w:rPr>
          <w:rFonts w:ascii="Book Antiqua" w:hAnsi="Book Antiqua"/>
          <w:sz w:val="26"/>
          <w:szCs w:val="26"/>
        </w:rPr>
        <w:t>rvice des Moyens et Maintenance</w:t>
      </w:r>
      <w:r w:rsidR="00817F3A">
        <w:rPr>
          <w:rFonts w:ascii="Book Antiqua" w:hAnsi="Book Antiqua"/>
          <w:sz w:val="26"/>
          <w:szCs w:val="26"/>
        </w:rPr>
        <w:t xml:space="preserve"> de la </w:t>
      </w:r>
      <w:r w:rsidR="00A80FD9"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 w:rsidR="00A80FD9">
        <w:rPr>
          <w:rFonts w:ascii="Book Antiqua" w:hAnsi="Book Antiqua"/>
          <w:sz w:val="26"/>
          <w:szCs w:val="26"/>
        </w:rPr>
        <w:t xml:space="preserve"> </w:t>
      </w:r>
      <w:r w:rsidR="00817F3A">
        <w:rPr>
          <w:rFonts w:ascii="Book Antiqua" w:hAnsi="Book Antiqua"/>
          <w:sz w:val="26"/>
          <w:szCs w:val="26"/>
        </w:rPr>
        <w:t>de</w:t>
      </w:r>
      <w:r w:rsidR="005A0499">
        <w:rPr>
          <w:sz w:val="22"/>
          <w:szCs w:val="22"/>
          <w:lang w:bidi="ar-DZ"/>
        </w:rPr>
        <w:t xml:space="preserve"> </w:t>
      </w:r>
      <w:r w:rsidR="00817F3A">
        <w:rPr>
          <w:rFonts w:ascii="Book Antiqua" w:hAnsi="Book Antiqua"/>
          <w:sz w:val="26"/>
          <w:szCs w:val="26"/>
        </w:rPr>
        <w:t>l’Universit</w:t>
      </w:r>
      <w:r w:rsidR="000D41B6">
        <w:rPr>
          <w:rFonts w:ascii="Book Antiqua" w:hAnsi="Book Antiqua"/>
          <w:sz w:val="26"/>
          <w:szCs w:val="26"/>
        </w:rPr>
        <w:t>é Mouloud MAMMERI de Tizi-Ouzou,</w:t>
      </w:r>
      <w:r w:rsidR="005A0499" w:rsidRPr="005A0499">
        <w:rPr>
          <w:sz w:val="28"/>
          <w:szCs w:val="28"/>
          <w:lang w:bidi="ar-DZ"/>
        </w:rPr>
        <w:t xml:space="preserve"> Sise </w:t>
      </w:r>
      <w:r w:rsidR="000D41B6">
        <w:rPr>
          <w:sz w:val="28"/>
          <w:szCs w:val="28"/>
          <w:lang w:bidi="ar-DZ"/>
        </w:rPr>
        <w:t>au</w:t>
      </w:r>
      <w:r w:rsidR="005A0499" w:rsidRPr="005A0499">
        <w:rPr>
          <w:sz w:val="28"/>
          <w:szCs w:val="28"/>
          <w:lang w:bidi="ar-DZ"/>
        </w:rPr>
        <w:t xml:space="preserve"> bloc C 4</w:t>
      </w:r>
      <w:r w:rsidR="005B58F3">
        <w:rPr>
          <w:sz w:val="28"/>
          <w:szCs w:val="28"/>
          <w:vertAlign w:val="superscript"/>
          <w:lang w:bidi="ar-DZ"/>
        </w:rPr>
        <w:t>è</w:t>
      </w:r>
      <w:r w:rsidR="005A0499" w:rsidRPr="005B58F3">
        <w:rPr>
          <w:sz w:val="28"/>
          <w:szCs w:val="28"/>
          <w:vertAlign w:val="superscript"/>
          <w:lang w:bidi="ar-DZ"/>
        </w:rPr>
        <w:t>me</w:t>
      </w:r>
      <w:r w:rsidR="005A0499" w:rsidRPr="005A0499">
        <w:rPr>
          <w:sz w:val="28"/>
          <w:szCs w:val="28"/>
          <w:lang w:bidi="ar-DZ"/>
        </w:rPr>
        <w:t xml:space="preserve"> étage</w:t>
      </w:r>
      <w:r w:rsidR="000D41B6">
        <w:rPr>
          <w:sz w:val="28"/>
          <w:szCs w:val="28"/>
          <w:lang w:bidi="ar-DZ"/>
        </w:rPr>
        <w:t>.</w:t>
      </w:r>
      <w:r w:rsidR="005A0499">
        <w:rPr>
          <w:sz w:val="22"/>
          <w:szCs w:val="22"/>
          <w:lang w:bidi="ar-DZ"/>
        </w:rPr>
        <w:t xml:space="preserve">   </w:t>
      </w:r>
    </w:p>
    <w:p w:rsidR="0039536B" w:rsidRDefault="0039536B" w:rsidP="007F4235">
      <w:pPr>
        <w:spacing w:line="120" w:lineRule="auto"/>
        <w:jc w:val="both"/>
        <w:rPr>
          <w:rFonts w:ascii="Book Antiqua" w:hAnsi="Book Antiqua" w:cstheme="majorBidi"/>
          <w:b/>
          <w:iCs/>
          <w:sz w:val="26"/>
          <w:szCs w:val="26"/>
        </w:rPr>
      </w:pPr>
    </w:p>
    <w:p w:rsidR="00C15882" w:rsidRPr="00F91835" w:rsidRDefault="00B92E1B" w:rsidP="00A80FD9">
      <w:pPr>
        <w:jc w:val="both"/>
        <w:rPr>
          <w:rFonts w:ascii="Book Antiqua" w:hAnsi="Book Antiqua"/>
          <w:sz w:val="26"/>
          <w:szCs w:val="26"/>
        </w:rPr>
      </w:pPr>
      <w:r w:rsidRPr="00EA3544">
        <w:rPr>
          <w:rFonts w:ascii="Book Antiqua" w:hAnsi="Book Antiqua" w:cstheme="majorBidi"/>
          <w:bCs/>
          <w:sz w:val="26"/>
          <w:szCs w:val="26"/>
        </w:rPr>
        <w:tab/>
      </w:r>
      <w:r w:rsidR="00C15882" w:rsidRPr="00F91835">
        <w:rPr>
          <w:rFonts w:ascii="Book Antiqua" w:hAnsi="Book Antiqua" w:cstheme="majorBidi"/>
          <w:bCs/>
          <w:sz w:val="26"/>
          <w:szCs w:val="26"/>
        </w:rPr>
        <w:t>Les offres doivent comporter une offre technique, une offre financière</w:t>
      </w:r>
      <w:r w:rsidR="00A80FD9">
        <w:rPr>
          <w:rFonts w:ascii="Book Antiqua" w:hAnsi="Book Antiqua" w:cstheme="majorBidi"/>
          <w:bCs/>
          <w:sz w:val="26"/>
          <w:szCs w:val="26"/>
        </w:rPr>
        <w:t xml:space="preserve"> </w:t>
      </w:r>
      <w:r w:rsidR="00C15882" w:rsidRPr="00F91835">
        <w:rPr>
          <w:rFonts w:ascii="Book Antiqua" w:hAnsi="Book Antiqua" w:cstheme="majorBidi"/>
          <w:bCs/>
          <w:sz w:val="26"/>
          <w:szCs w:val="26"/>
        </w:rPr>
        <w:t>et un dossier de candidature. Chaque offre est insérée dans une enveloppe fermée</w:t>
      </w:r>
      <w:r w:rsidR="00C15882">
        <w:rPr>
          <w:rFonts w:ascii="Book Antiqua" w:hAnsi="Book Antiqua" w:cstheme="majorBidi"/>
          <w:bCs/>
          <w:sz w:val="26"/>
          <w:szCs w:val="26"/>
        </w:rPr>
        <w:t xml:space="preserve">                        </w:t>
      </w:r>
      <w:r w:rsidR="00C15882" w:rsidRPr="00F91835">
        <w:rPr>
          <w:rFonts w:ascii="Book Antiqua" w:hAnsi="Book Antiqua" w:cstheme="majorBidi"/>
          <w:bCs/>
          <w:sz w:val="26"/>
          <w:szCs w:val="26"/>
        </w:rPr>
        <w:t xml:space="preserve"> et cachetée, indiquant la référence et l’objet de la consultation ainsi que la mention « technique », « financière » ou “candidature”, selon le cas. Les trois enveloppes sont mises dans une autre enveloppe anonyme, comportant la mention</w:t>
      </w:r>
      <w:r w:rsidR="00A80FD9">
        <w:rPr>
          <w:rFonts w:ascii="Book Antiqua" w:hAnsi="Book Antiqua" w:cstheme="majorBidi"/>
          <w:bCs/>
          <w:sz w:val="26"/>
          <w:szCs w:val="26"/>
        </w:rPr>
        <w:t xml:space="preserve"> </w:t>
      </w:r>
      <w:r w:rsidR="00C15882" w:rsidRPr="00F91835">
        <w:rPr>
          <w:rFonts w:ascii="Book Antiqua" w:hAnsi="Book Antiqua" w:cstheme="majorBidi"/>
          <w:bCs/>
          <w:sz w:val="26"/>
          <w:szCs w:val="26"/>
        </w:rPr>
        <w:t xml:space="preserve">: </w:t>
      </w:r>
      <w:r w:rsidR="00C15882">
        <w:rPr>
          <w:rFonts w:ascii="Book Antiqua" w:hAnsi="Book Antiqua"/>
          <w:b/>
          <w:bCs/>
          <w:sz w:val="26"/>
          <w:szCs w:val="26"/>
        </w:rPr>
        <w:t xml:space="preserve">« A NE PAS OUVRIR » </w:t>
      </w:r>
      <w:r w:rsidR="00C15882" w:rsidRPr="00F91835">
        <w:rPr>
          <w:rFonts w:ascii="Book Antiqua" w:hAnsi="Book Antiqua"/>
          <w:sz w:val="26"/>
          <w:szCs w:val="26"/>
        </w:rPr>
        <w:t>et adressée à</w:t>
      </w:r>
      <w:r w:rsidR="00A80FD9">
        <w:rPr>
          <w:rFonts w:ascii="Book Antiqua" w:hAnsi="Book Antiqua"/>
          <w:sz w:val="26"/>
          <w:szCs w:val="26"/>
        </w:rPr>
        <w:t xml:space="preserve"> </w:t>
      </w:r>
      <w:r w:rsidR="00C15882" w:rsidRPr="00F91835">
        <w:rPr>
          <w:rFonts w:ascii="Book Antiqua" w:hAnsi="Book Antiqua"/>
          <w:sz w:val="26"/>
          <w:szCs w:val="26"/>
        </w:rPr>
        <w:t xml:space="preserve">: </w:t>
      </w:r>
      <w:r w:rsidR="00450911">
        <w:rPr>
          <w:rFonts w:ascii="Book Antiqua" w:hAnsi="Book Antiqua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2E1B" w:rsidRPr="00BE3DFB" w:rsidRDefault="00B92E1B" w:rsidP="00C15882">
      <w:pPr>
        <w:jc w:val="both"/>
        <w:rPr>
          <w:rFonts w:ascii="Book Antiqua" w:hAnsi="Book Antiqua" w:cstheme="majorBidi"/>
          <w:bCs/>
          <w:sz w:val="14"/>
          <w:szCs w:val="14"/>
        </w:rPr>
      </w:pPr>
    </w:p>
    <w:p w:rsidR="00B92E1B" w:rsidRPr="00EA3544" w:rsidRDefault="00B92E1B" w:rsidP="00F2555D">
      <w:pPr>
        <w:spacing w:line="360" w:lineRule="auto"/>
        <w:jc w:val="center"/>
        <w:rPr>
          <w:rFonts w:ascii="Book Antiqua" w:hAnsi="Book Antiqua" w:cstheme="majorBidi"/>
          <w:b/>
          <w:bCs/>
          <w:sz w:val="26"/>
          <w:szCs w:val="26"/>
        </w:rPr>
      </w:pP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Monsieur le Doyen de la </w:t>
      </w:r>
      <w:r w:rsidR="005D4213" w:rsidRPr="005D4213">
        <w:rPr>
          <w:rFonts w:ascii="Book Antiqua" w:hAnsi="Book Antiqua" w:cstheme="majorBidi"/>
          <w:b/>
          <w:bCs/>
          <w:sz w:val="26"/>
          <w:szCs w:val="26"/>
        </w:rPr>
        <w:t>Faculté des Sciences Humaines et Sociales</w:t>
      </w:r>
    </w:p>
    <w:p w:rsidR="00CA4A45" w:rsidRPr="00FE0822" w:rsidRDefault="00E30E51" w:rsidP="008364F7">
      <w:pPr>
        <w:spacing w:line="360" w:lineRule="auto"/>
        <w:jc w:val="center"/>
        <w:rPr>
          <w:rFonts w:ascii="Book Antiqua" w:hAnsi="Book Antiqua" w:cstheme="majorBidi"/>
          <w:b/>
          <w:bCs/>
          <w:color w:val="FF0000"/>
          <w:sz w:val="26"/>
          <w:szCs w:val="26"/>
        </w:rPr>
      </w:pPr>
      <w:r>
        <w:rPr>
          <w:rFonts w:ascii="Book Antiqua" w:hAnsi="Book Antiqua" w:cstheme="majorBidi"/>
          <w:b/>
          <w:bCs/>
          <w:sz w:val="26"/>
          <w:szCs w:val="26"/>
        </w:rPr>
        <w:t>Consultation N°</w:t>
      </w:r>
      <w:r w:rsidR="008364F7" w:rsidRPr="008364F7">
        <w:rPr>
          <w:rFonts w:ascii="Book Antiqua" w:hAnsi="Book Antiqua" w:cstheme="majorBidi"/>
          <w:b/>
          <w:bCs/>
          <w:sz w:val="26"/>
          <w:szCs w:val="26"/>
        </w:rPr>
        <w:t>06/</w:t>
      </w:r>
      <w:r w:rsidR="00EA3544" w:rsidRPr="00FE0822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="007B640B" w:rsidRPr="00FE0822">
        <w:rPr>
          <w:rFonts w:ascii="Book Antiqua" w:hAnsi="Book Antiqua" w:cstheme="majorBidi"/>
          <w:b/>
          <w:bCs/>
          <w:sz w:val="26"/>
          <w:szCs w:val="26"/>
        </w:rPr>
        <w:t>SMM/</w:t>
      </w:r>
      <w:r w:rsidR="00EA3544" w:rsidRPr="00FE0822">
        <w:rPr>
          <w:rFonts w:ascii="Book Antiqua" w:hAnsi="Book Antiqua" w:cstheme="majorBidi"/>
          <w:b/>
          <w:bCs/>
          <w:sz w:val="26"/>
          <w:szCs w:val="26"/>
        </w:rPr>
        <w:t>F</w:t>
      </w:r>
      <w:r w:rsidR="005D4213" w:rsidRPr="00FE0822">
        <w:rPr>
          <w:rFonts w:ascii="Book Antiqua" w:hAnsi="Book Antiqua" w:cstheme="majorBidi"/>
          <w:b/>
          <w:bCs/>
          <w:sz w:val="26"/>
          <w:szCs w:val="26"/>
        </w:rPr>
        <w:t>SHS</w:t>
      </w:r>
      <w:r w:rsidR="00EA3544" w:rsidRPr="00FE0822">
        <w:rPr>
          <w:rFonts w:ascii="Book Antiqua" w:hAnsi="Book Antiqua" w:cstheme="majorBidi"/>
          <w:b/>
          <w:bCs/>
          <w:sz w:val="26"/>
          <w:szCs w:val="26"/>
        </w:rPr>
        <w:t>/</w:t>
      </w:r>
      <w:r w:rsidR="00B92E1B" w:rsidRPr="00FE0822">
        <w:rPr>
          <w:rFonts w:ascii="Book Antiqua" w:hAnsi="Book Antiqua" w:cstheme="majorBidi"/>
          <w:b/>
          <w:bCs/>
          <w:sz w:val="26"/>
          <w:szCs w:val="26"/>
        </w:rPr>
        <w:t>UMMTO/</w:t>
      </w:r>
      <w:r w:rsidR="007B640B" w:rsidRPr="00FE0822">
        <w:rPr>
          <w:rFonts w:ascii="Book Antiqua" w:hAnsi="Book Antiqua" w:cstheme="majorBidi"/>
          <w:b/>
          <w:bCs/>
          <w:sz w:val="26"/>
          <w:szCs w:val="26"/>
        </w:rPr>
        <w:t>201</w:t>
      </w:r>
      <w:r w:rsidR="00FE0822">
        <w:rPr>
          <w:rFonts w:ascii="Book Antiqua" w:hAnsi="Book Antiqua" w:cstheme="majorBidi"/>
          <w:b/>
          <w:bCs/>
          <w:sz w:val="26"/>
          <w:szCs w:val="26"/>
        </w:rPr>
        <w:t>9</w:t>
      </w:r>
    </w:p>
    <w:p w:rsidR="005B58F3" w:rsidRDefault="005B58F3" w:rsidP="00CA4A45">
      <w:pPr>
        <w:pStyle w:val="Corpsdetexte"/>
        <w:ind w:right="-246"/>
        <w:rPr>
          <w:rFonts w:asciiTheme="majorBidi" w:hAnsiTheme="majorBidi" w:cstheme="majorBidi"/>
          <w:b/>
          <w:bCs/>
        </w:rPr>
      </w:pPr>
    </w:p>
    <w:p w:rsidR="005B58F3" w:rsidRDefault="005B58F3" w:rsidP="00CA4A45">
      <w:pPr>
        <w:pStyle w:val="Corpsdetexte"/>
        <w:ind w:right="-246"/>
        <w:rPr>
          <w:rFonts w:asciiTheme="majorBidi" w:hAnsiTheme="majorBidi" w:cstheme="majorBidi"/>
          <w:b/>
          <w:bCs/>
        </w:rPr>
      </w:pPr>
    </w:p>
    <w:p w:rsidR="00CA4A45" w:rsidRDefault="00CA4A45" w:rsidP="00CA4A45">
      <w:pPr>
        <w:pStyle w:val="Corpsdetexte"/>
        <w:ind w:right="-246"/>
        <w:rPr>
          <w:rFonts w:asciiTheme="majorBidi" w:hAnsiTheme="majorBidi" w:cstheme="majorBidi"/>
          <w:b/>
          <w:bCs/>
        </w:rPr>
      </w:pPr>
      <w:r w:rsidRPr="007723AA">
        <w:rPr>
          <w:rFonts w:asciiTheme="majorBidi" w:hAnsiTheme="majorBidi" w:cstheme="majorBidi"/>
          <w:b/>
          <w:bCs/>
        </w:rPr>
        <w:t xml:space="preserve">Les documents exigés pour l’offre </w:t>
      </w:r>
      <w:r w:rsidR="00FE0822" w:rsidRPr="007723AA">
        <w:rPr>
          <w:rFonts w:asciiTheme="majorBidi" w:hAnsiTheme="majorBidi" w:cstheme="majorBidi"/>
          <w:b/>
          <w:bCs/>
        </w:rPr>
        <w:t>technique</w:t>
      </w:r>
      <w:r w:rsidR="00FE0822">
        <w:rPr>
          <w:rFonts w:asciiTheme="majorBidi" w:hAnsiTheme="majorBidi" w:cstheme="majorBidi"/>
          <w:b/>
          <w:bCs/>
        </w:rPr>
        <w:t>,</w:t>
      </w:r>
      <w:r>
        <w:rPr>
          <w:rFonts w:asciiTheme="majorBidi" w:hAnsiTheme="majorBidi" w:cstheme="majorBidi"/>
          <w:b/>
          <w:bCs/>
        </w:rPr>
        <w:t xml:space="preserve"> dossier de candidature</w:t>
      </w:r>
      <w:r w:rsidRPr="007723AA">
        <w:rPr>
          <w:rFonts w:asciiTheme="majorBidi" w:hAnsiTheme="majorBidi" w:cstheme="majorBidi"/>
          <w:b/>
          <w:bCs/>
        </w:rPr>
        <w:t xml:space="preserve"> et l’offre financière sont :</w:t>
      </w:r>
    </w:p>
    <w:p w:rsidR="00CA4A45" w:rsidRPr="00B85EB0" w:rsidRDefault="00CA4A45" w:rsidP="00CA4A45">
      <w:pPr>
        <w:pStyle w:val="Corpsdetexte"/>
        <w:ind w:right="-246"/>
        <w:rPr>
          <w:rFonts w:asciiTheme="majorBidi" w:hAnsiTheme="majorBidi" w:cstheme="majorBidi"/>
          <w:b/>
          <w:bCs/>
          <w:color w:val="FF0000"/>
        </w:rPr>
      </w:pPr>
    </w:p>
    <w:p w:rsidR="00CA4A45" w:rsidRPr="00736D1D" w:rsidRDefault="00CA4A45" w:rsidP="00FE0822">
      <w:pPr>
        <w:rPr>
          <w:b/>
          <w:bCs/>
          <w:lang w:bidi="ar-DZ"/>
        </w:rPr>
      </w:pPr>
      <w:r w:rsidRPr="00736D1D">
        <w:rPr>
          <w:b/>
          <w:bCs/>
          <w:lang w:bidi="ar-DZ"/>
        </w:rPr>
        <w:t>A/ Dossier de candidature : </w:t>
      </w:r>
    </w:p>
    <w:p w:rsidR="00CA4A45" w:rsidRPr="00736D1D" w:rsidRDefault="00CA4A45" w:rsidP="00CA4A45">
      <w:pPr>
        <w:rPr>
          <w:lang w:bidi="ar-DZ"/>
        </w:rPr>
      </w:pPr>
      <w:r w:rsidRPr="00736D1D">
        <w:rPr>
          <w:lang w:bidi="ar-DZ"/>
        </w:rPr>
        <w:t xml:space="preserve">     1/- Déclaration de candidature dûment renseignée, datée, signée et cachetée. </w:t>
      </w:r>
    </w:p>
    <w:p w:rsidR="00CA4A45" w:rsidRPr="00736D1D" w:rsidRDefault="00CA4A45" w:rsidP="00CA4A45">
      <w:pPr>
        <w:rPr>
          <w:lang w:bidi="ar-DZ"/>
        </w:rPr>
      </w:pPr>
      <w:r w:rsidRPr="00736D1D">
        <w:rPr>
          <w:lang w:bidi="ar-DZ"/>
        </w:rPr>
        <w:t xml:space="preserve">     2/- Déclaration de probité dûment renseignée, datée, signée et cachetée </w:t>
      </w:r>
    </w:p>
    <w:p w:rsidR="00CA4A45" w:rsidRDefault="00CA4A45" w:rsidP="00CA4A45">
      <w:pPr>
        <w:ind w:right="-360"/>
        <w:rPr>
          <w:lang w:bidi="ar-DZ"/>
        </w:rPr>
      </w:pPr>
      <w:r w:rsidRPr="00736D1D">
        <w:rPr>
          <w:lang w:bidi="ar-DZ"/>
        </w:rPr>
        <w:t xml:space="preserve">     3/- Copie des statuts de l’entreprise.</w:t>
      </w:r>
    </w:p>
    <w:p w:rsidR="00736D1D" w:rsidRDefault="00736D1D" w:rsidP="00736D1D">
      <w:pPr>
        <w:ind w:right="-360"/>
        <w:rPr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     4/- Les documents relatifs aux pouvoirs habilitant les personnes à engager l’entreprise.</w:t>
      </w:r>
    </w:p>
    <w:p w:rsidR="00736D1D" w:rsidRPr="00B53041" w:rsidRDefault="00736D1D" w:rsidP="00736D1D">
      <w:pPr>
        <w:ind w:right="-360"/>
        <w:rPr>
          <w:b/>
          <w:bCs/>
          <w:sz w:val="22"/>
          <w:szCs w:val="22"/>
          <w:lang w:bidi="ar-DZ"/>
        </w:rPr>
      </w:pPr>
      <w:r>
        <w:rPr>
          <w:sz w:val="22"/>
          <w:szCs w:val="22"/>
          <w:lang w:bidi="ar-DZ"/>
        </w:rPr>
        <w:t xml:space="preserve">     5/- Tout document permettant d’évaluer les capacités des candidats et des soumissionnaires.</w:t>
      </w:r>
    </w:p>
    <w:p w:rsidR="00736D1D" w:rsidRPr="00736D1D" w:rsidRDefault="00736D1D" w:rsidP="00CA4A45">
      <w:pPr>
        <w:ind w:right="-360"/>
        <w:rPr>
          <w:lang w:bidi="ar-DZ"/>
        </w:rPr>
      </w:pPr>
    </w:p>
    <w:p w:rsidR="00CA4A45" w:rsidRPr="00736D1D" w:rsidRDefault="00CA4A45" w:rsidP="00AF06E7">
      <w:pPr>
        <w:ind w:right="-360"/>
        <w:rPr>
          <w:b/>
          <w:bCs/>
          <w:lang w:bidi="ar-DZ"/>
        </w:rPr>
      </w:pPr>
      <w:r w:rsidRPr="00736D1D">
        <w:rPr>
          <w:lang w:bidi="ar-DZ"/>
        </w:rPr>
        <w:t xml:space="preserve">     </w:t>
      </w:r>
    </w:p>
    <w:p w:rsidR="00CA4A45" w:rsidRPr="00FE0822" w:rsidRDefault="00CA4A45" w:rsidP="00EF09B8">
      <w:pPr>
        <w:rPr>
          <w:b/>
          <w:bCs/>
          <w:lang w:bidi="ar-DZ"/>
        </w:rPr>
      </w:pPr>
      <w:r w:rsidRPr="00FE0822">
        <w:rPr>
          <w:b/>
          <w:bCs/>
          <w:lang w:bidi="ar-DZ"/>
        </w:rPr>
        <w:t>B/ Dossier de l’offre technique :</w:t>
      </w:r>
    </w:p>
    <w:p w:rsidR="00CA4A45" w:rsidRPr="00FE0822" w:rsidRDefault="00FE0822" w:rsidP="00CA4A45">
      <w:pPr>
        <w:ind w:right="-360"/>
        <w:rPr>
          <w:lang w:bidi="ar-DZ"/>
        </w:rPr>
      </w:pPr>
      <w:r w:rsidRPr="00FE0822">
        <w:rPr>
          <w:lang w:bidi="ar-DZ"/>
        </w:rPr>
        <w:t xml:space="preserve">  </w:t>
      </w:r>
      <w:r w:rsidR="00CA4A45" w:rsidRPr="00FE0822">
        <w:rPr>
          <w:lang w:bidi="ar-DZ"/>
        </w:rPr>
        <w:t xml:space="preserve">   1/ - Déclaration à souscrire dument renseignée, datée et cachetée par le soumissionnaire</w:t>
      </w:r>
    </w:p>
    <w:p w:rsidR="00CA4A45" w:rsidRPr="00FE0822" w:rsidRDefault="00CA4A45" w:rsidP="00CA4A45">
      <w:pPr>
        <w:ind w:right="-360"/>
        <w:rPr>
          <w:lang w:bidi="ar-DZ"/>
        </w:rPr>
      </w:pPr>
      <w:r w:rsidRPr="00FE0822">
        <w:rPr>
          <w:lang w:bidi="ar-DZ"/>
        </w:rPr>
        <w:t xml:space="preserve">     2/-.Cahier de charge coté et paraphé portant à la dernière page la mention « lu et approuvé » </w:t>
      </w:r>
    </w:p>
    <w:p w:rsidR="00CA4A45" w:rsidRPr="00FE0822" w:rsidRDefault="00CA4A45" w:rsidP="00CA4A45">
      <w:pPr>
        <w:ind w:right="-360"/>
        <w:rPr>
          <w:lang w:bidi="ar-DZ"/>
        </w:rPr>
      </w:pPr>
      <w:r w:rsidRPr="00FE0822">
        <w:rPr>
          <w:b/>
          <w:bCs/>
          <w:lang w:bidi="ar-DZ"/>
        </w:rPr>
        <w:t xml:space="preserve">     </w:t>
      </w:r>
      <w:r w:rsidRPr="00FE0822">
        <w:rPr>
          <w:bCs/>
          <w:lang w:bidi="ar-DZ"/>
        </w:rPr>
        <w:t>3</w:t>
      </w:r>
      <w:r w:rsidRPr="00FE0822">
        <w:rPr>
          <w:lang w:bidi="ar-DZ"/>
        </w:rPr>
        <w:t>/ -Copie du registre de commerce.</w:t>
      </w:r>
    </w:p>
    <w:p w:rsidR="00CA4A45" w:rsidRPr="00FE0822" w:rsidRDefault="00CA4A45" w:rsidP="00CA4A45">
      <w:pPr>
        <w:ind w:right="-360"/>
        <w:rPr>
          <w:lang w:bidi="ar-DZ"/>
        </w:rPr>
      </w:pPr>
      <w:r w:rsidRPr="00FE0822">
        <w:rPr>
          <w:lang w:bidi="ar-DZ"/>
        </w:rPr>
        <w:t xml:space="preserve">     4/- Copie de l’identification fiscale.</w:t>
      </w:r>
    </w:p>
    <w:p w:rsidR="00CA4A45" w:rsidRPr="00FE0822" w:rsidRDefault="00CA4A45" w:rsidP="00CA4A45">
      <w:pPr>
        <w:ind w:right="-360"/>
        <w:rPr>
          <w:lang w:bidi="ar-DZ"/>
        </w:rPr>
      </w:pPr>
      <w:r w:rsidRPr="00FE0822">
        <w:rPr>
          <w:b/>
          <w:bCs/>
          <w:lang w:bidi="ar-DZ"/>
        </w:rPr>
        <w:t xml:space="preserve">     </w:t>
      </w:r>
      <w:r w:rsidRPr="00FE0822">
        <w:rPr>
          <w:bCs/>
          <w:lang w:bidi="ar-DZ"/>
        </w:rPr>
        <w:t>5</w:t>
      </w:r>
      <w:r w:rsidRPr="00FE0822">
        <w:rPr>
          <w:lang w:bidi="ar-DZ"/>
        </w:rPr>
        <w:t>/- Numéro et domiciliation du compte bancaire.</w:t>
      </w:r>
    </w:p>
    <w:p w:rsidR="00CA4A45" w:rsidRPr="00FE0822" w:rsidRDefault="00CA4A45" w:rsidP="005B58F3">
      <w:pPr>
        <w:ind w:right="-360"/>
        <w:rPr>
          <w:lang w:bidi="ar-DZ"/>
        </w:rPr>
      </w:pPr>
      <w:r w:rsidRPr="00FE0822">
        <w:rPr>
          <w:lang w:bidi="ar-DZ"/>
        </w:rPr>
        <w:t xml:space="preserve">     6/- Extrait de rôle apuré ou avec échéancier et daté de moins d’un mois à la date de la soumission.</w:t>
      </w:r>
    </w:p>
    <w:p w:rsidR="00CA4A45" w:rsidRPr="00FE0822" w:rsidRDefault="00CA4A45" w:rsidP="000D41B6">
      <w:pPr>
        <w:pStyle w:val="Corpsdetexte"/>
        <w:ind w:right="-246"/>
        <w:rPr>
          <w:rFonts w:eastAsia="Calibri"/>
          <w:sz w:val="24"/>
        </w:rPr>
      </w:pPr>
      <w:r w:rsidRPr="00FE0822">
        <w:rPr>
          <w:rFonts w:eastAsia="Calibri"/>
          <w:sz w:val="24"/>
          <w:lang w:bidi="ar-DZ"/>
        </w:rPr>
        <w:t xml:space="preserve">      7</w:t>
      </w:r>
      <w:r w:rsidRPr="00FE0822">
        <w:rPr>
          <w:rFonts w:asciiTheme="majorBidi" w:hAnsiTheme="majorBidi" w:cstheme="majorBidi"/>
          <w:sz w:val="24"/>
          <w:lang w:bidi="ar-DZ"/>
        </w:rPr>
        <w:t>/-C</w:t>
      </w:r>
      <w:r w:rsidRPr="00FE0822">
        <w:rPr>
          <w:rFonts w:eastAsia="Calibri"/>
          <w:sz w:val="24"/>
          <w:lang w:bidi="ar-DZ"/>
        </w:rPr>
        <w:t>asier judiciaire d</w:t>
      </w:r>
      <w:bookmarkStart w:id="0" w:name="_GoBack"/>
      <w:bookmarkEnd w:id="0"/>
      <w:r w:rsidRPr="00FE0822">
        <w:rPr>
          <w:rFonts w:eastAsia="Calibri"/>
          <w:sz w:val="24"/>
          <w:lang w:bidi="ar-DZ"/>
        </w:rPr>
        <w:t>atant de moins de 03 mois à la date de la soumission.</w:t>
      </w:r>
    </w:p>
    <w:p w:rsidR="00CA4A45" w:rsidRPr="00FE0822" w:rsidRDefault="00CA4A45" w:rsidP="00CA4A45">
      <w:r w:rsidRPr="00FE0822">
        <w:t xml:space="preserve">      8/-Engagement sur les délais de livraison (selon le modèle joint en annexe) ;</w:t>
      </w:r>
    </w:p>
    <w:p w:rsidR="00CA4A45" w:rsidRPr="00FE0822" w:rsidRDefault="00CA4A45" w:rsidP="00CA4A45">
      <w:r w:rsidRPr="00FE0822">
        <w:t xml:space="preserve">      9/-Certificat d’origine et certificat de conformité pour les </w:t>
      </w:r>
      <w:r w:rsidR="000D41B6" w:rsidRPr="00FE0822">
        <w:rPr>
          <w:bCs/>
          <w:iCs/>
        </w:rPr>
        <w:t>consommables</w:t>
      </w:r>
      <w:r w:rsidR="000D41B6" w:rsidRPr="00FE0822">
        <w:t> ;</w:t>
      </w:r>
    </w:p>
    <w:p w:rsidR="00CA4A45" w:rsidRPr="00FE0822" w:rsidRDefault="005B58F3" w:rsidP="00CA4A45">
      <w:r>
        <w:t xml:space="preserve">       10/- fiches techniques</w:t>
      </w:r>
      <w:r w:rsidR="00CA4A45" w:rsidRPr="00FE0822">
        <w:t xml:space="preserve"> et photos du matériels </w:t>
      </w:r>
      <w:r w:rsidR="00AF06E7">
        <w:t>pour chaque article.</w:t>
      </w:r>
    </w:p>
    <w:p w:rsidR="00CA4A45" w:rsidRPr="00FE0822" w:rsidRDefault="00CA4A45" w:rsidP="00CA4A45">
      <w:pPr>
        <w:ind w:right="-360"/>
        <w:rPr>
          <w:rFonts w:asciiTheme="majorBidi" w:hAnsiTheme="majorBidi" w:cstheme="majorBidi"/>
          <w:b/>
          <w:bCs/>
          <w:lang w:bidi="ar-DZ"/>
        </w:rPr>
      </w:pPr>
    </w:p>
    <w:p w:rsidR="00CA4A45" w:rsidRPr="00FE0822" w:rsidRDefault="00CA4A45" w:rsidP="00FE0822">
      <w:pPr>
        <w:ind w:right="-360"/>
        <w:rPr>
          <w:b/>
          <w:bCs/>
          <w:lang w:bidi="ar-DZ"/>
        </w:rPr>
      </w:pPr>
      <w:r w:rsidRPr="00FE0822">
        <w:rPr>
          <w:b/>
          <w:bCs/>
          <w:lang w:bidi="ar-DZ"/>
        </w:rPr>
        <w:t xml:space="preserve">  C/ Dossier de l’offre financière :</w:t>
      </w:r>
    </w:p>
    <w:p w:rsidR="00CA4A45" w:rsidRPr="00FE0822" w:rsidRDefault="00CA4A45" w:rsidP="00CA4A45">
      <w:pPr>
        <w:rPr>
          <w:lang w:bidi="ar-DZ"/>
        </w:rPr>
      </w:pPr>
      <w:r w:rsidRPr="00FE0822">
        <w:rPr>
          <w:lang w:bidi="ar-DZ"/>
        </w:rPr>
        <w:t xml:space="preserve">       1/-Bordereau des prix unitaires daté, signé et cachetée par le soumissionnaire</w:t>
      </w:r>
    </w:p>
    <w:p w:rsidR="00CA4A45" w:rsidRPr="00FE0822" w:rsidRDefault="00CA4A45" w:rsidP="00CA4A45">
      <w:pPr>
        <w:rPr>
          <w:lang w:bidi="ar-DZ"/>
        </w:rPr>
      </w:pPr>
      <w:r w:rsidRPr="00FE0822">
        <w:rPr>
          <w:lang w:bidi="ar-DZ"/>
        </w:rPr>
        <w:t xml:space="preserve">       2/-</w:t>
      </w:r>
      <w:r w:rsidRPr="00FE0822">
        <w:rPr>
          <w:rFonts w:asciiTheme="majorBidi" w:hAnsiTheme="majorBidi" w:cstheme="majorBidi"/>
          <w:lang w:bidi="ar-DZ"/>
        </w:rPr>
        <w:t>Devis</w:t>
      </w:r>
      <w:r w:rsidRPr="00FE0822">
        <w:rPr>
          <w:lang w:bidi="ar-DZ"/>
        </w:rPr>
        <w:t xml:space="preserve"> estimatif et quantitatif daté, signé et cachetée par le soumissionnaire</w:t>
      </w:r>
    </w:p>
    <w:p w:rsidR="00CA4A45" w:rsidRPr="00FE0822" w:rsidRDefault="00CA4A45" w:rsidP="00CA4A45">
      <w:pPr>
        <w:rPr>
          <w:lang w:bidi="ar-DZ"/>
        </w:rPr>
      </w:pPr>
      <w:r w:rsidRPr="00FE0822">
        <w:rPr>
          <w:lang w:bidi="ar-DZ"/>
        </w:rPr>
        <w:t xml:space="preserve">       3/-Lettre de Soumission dûment renseignée, datée, signée et cachetée par le soumissionnaire</w:t>
      </w:r>
    </w:p>
    <w:p w:rsidR="00CA4A45" w:rsidRPr="00FE0822" w:rsidRDefault="00CA4A45" w:rsidP="00CA4A45">
      <w:pPr>
        <w:rPr>
          <w:lang w:bidi="ar-DZ"/>
        </w:rPr>
      </w:pPr>
    </w:p>
    <w:p w:rsidR="00CC0B37" w:rsidRPr="008364F7" w:rsidRDefault="00B92E1B" w:rsidP="008364F7">
      <w:pPr>
        <w:spacing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ab/>
      </w:r>
      <w:r w:rsidR="00CC0B37" w:rsidRPr="00A773E6">
        <w:rPr>
          <w:rFonts w:ascii="Book Antiqua" w:hAnsi="Book Antiqua" w:cstheme="majorBidi"/>
          <w:sz w:val="26"/>
          <w:szCs w:val="26"/>
        </w:rPr>
        <w:t>Un délai de</w:t>
      </w:r>
      <w:r w:rsidR="00833357">
        <w:rPr>
          <w:rFonts w:ascii="Book Antiqua" w:hAnsi="Book Antiqua" w:cstheme="majorBidi"/>
          <w:sz w:val="26"/>
          <w:szCs w:val="26"/>
        </w:rPr>
        <w:t xml:space="preserve"> </w:t>
      </w:r>
      <w:r w:rsidR="00DF47A5" w:rsidRPr="008364F7">
        <w:rPr>
          <w:rFonts w:ascii="Book Antiqua" w:hAnsi="Book Antiqua" w:cstheme="minorBidi"/>
          <w:b/>
          <w:bCs/>
          <w:sz w:val="26"/>
        </w:rPr>
        <w:t>huit</w:t>
      </w:r>
      <w:r w:rsidR="00C44D21" w:rsidRPr="008364F7">
        <w:rPr>
          <w:rFonts w:ascii="Book Antiqua" w:hAnsi="Book Antiqua" w:cstheme="minorBidi"/>
          <w:b/>
          <w:bCs/>
          <w:sz w:val="26"/>
        </w:rPr>
        <w:t xml:space="preserve"> (</w:t>
      </w:r>
      <w:r w:rsidR="00DF47A5" w:rsidRPr="008364F7">
        <w:rPr>
          <w:rFonts w:ascii="Book Antiqua" w:hAnsi="Book Antiqua" w:cstheme="minorBidi"/>
          <w:b/>
          <w:bCs/>
          <w:sz w:val="26"/>
        </w:rPr>
        <w:t>08</w:t>
      </w:r>
      <w:r w:rsidR="00C44D21" w:rsidRPr="008364F7">
        <w:rPr>
          <w:rFonts w:ascii="Book Antiqua" w:hAnsi="Book Antiqua" w:cstheme="minorBidi"/>
          <w:b/>
          <w:bCs/>
          <w:sz w:val="26"/>
        </w:rPr>
        <w:t xml:space="preserve">) </w:t>
      </w:r>
      <w:r w:rsidR="00CC0B37" w:rsidRPr="008364F7">
        <w:rPr>
          <w:rFonts w:ascii="Book Antiqua" w:hAnsi="Book Antiqua" w:cstheme="majorBidi"/>
          <w:sz w:val="26"/>
          <w:szCs w:val="26"/>
        </w:rPr>
        <w:t xml:space="preserve">jours à compter du </w:t>
      </w:r>
      <w:r w:rsidR="008364F7" w:rsidRPr="008364F7">
        <w:rPr>
          <w:rFonts w:ascii="Book Antiqua" w:hAnsi="Book Antiqua" w:cstheme="majorBidi"/>
          <w:b/>
          <w:bCs/>
          <w:sz w:val="26"/>
          <w:szCs w:val="26"/>
        </w:rPr>
        <w:t>12</w:t>
      </w:r>
      <w:r w:rsidR="00DF47A5" w:rsidRPr="008364F7">
        <w:rPr>
          <w:rFonts w:ascii="Book Antiqua" w:hAnsi="Book Antiqua" w:cstheme="majorBidi"/>
          <w:b/>
          <w:bCs/>
          <w:sz w:val="26"/>
          <w:szCs w:val="26"/>
        </w:rPr>
        <w:t>/06/201</w:t>
      </w:r>
      <w:r w:rsidR="00724011" w:rsidRPr="008364F7">
        <w:rPr>
          <w:rFonts w:ascii="Book Antiqua" w:hAnsi="Book Antiqua" w:cstheme="majorBidi"/>
          <w:b/>
          <w:bCs/>
          <w:sz w:val="26"/>
          <w:szCs w:val="26"/>
        </w:rPr>
        <w:t>9</w:t>
      </w:r>
      <w:r w:rsidR="00CC0B37" w:rsidRPr="008364F7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="00CC0B37" w:rsidRPr="008364F7">
        <w:rPr>
          <w:rFonts w:ascii="Book Antiqua" w:hAnsi="Book Antiqua" w:cstheme="majorBidi"/>
          <w:sz w:val="26"/>
          <w:szCs w:val="26"/>
        </w:rPr>
        <w:t xml:space="preserve">est accordé aux soumissionnaires pour préparer et déposer leurs offres. </w:t>
      </w:r>
    </w:p>
    <w:p w:rsidR="00CC0B37" w:rsidRPr="008364F7" w:rsidRDefault="00CC0B37" w:rsidP="007F4235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B92E1B" w:rsidRPr="008364F7" w:rsidRDefault="00B92E1B" w:rsidP="009A3624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 w:rsidRPr="008364F7">
        <w:rPr>
          <w:rFonts w:ascii="Book Antiqua" w:hAnsi="Book Antiqua" w:cstheme="majorBidi"/>
          <w:sz w:val="26"/>
          <w:szCs w:val="26"/>
        </w:rPr>
        <w:t>Le dépôt des offres est fixé à la date du</w:t>
      </w:r>
      <w:r w:rsidR="00C550EE" w:rsidRPr="008364F7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="008364F7" w:rsidRPr="008364F7">
        <w:rPr>
          <w:rFonts w:ascii="Book Antiqua" w:hAnsi="Book Antiqua" w:cstheme="majorBidi"/>
          <w:b/>
          <w:bCs/>
          <w:sz w:val="26"/>
          <w:szCs w:val="26"/>
        </w:rPr>
        <w:t>19</w:t>
      </w:r>
      <w:r w:rsidR="00DF47A5" w:rsidRPr="008364F7">
        <w:rPr>
          <w:rFonts w:ascii="Book Antiqua" w:hAnsi="Book Antiqua" w:cstheme="majorBidi"/>
          <w:b/>
          <w:bCs/>
          <w:sz w:val="26"/>
          <w:szCs w:val="26"/>
        </w:rPr>
        <w:t>/06/201</w:t>
      </w:r>
      <w:r w:rsidR="00724011" w:rsidRPr="008364F7">
        <w:rPr>
          <w:rFonts w:ascii="Book Antiqua" w:hAnsi="Book Antiqua" w:cstheme="majorBidi"/>
          <w:b/>
          <w:bCs/>
          <w:sz w:val="26"/>
          <w:szCs w:val="26"/>
        </w:rPr>
        <w:t>9</w:t>
      </w:r>
      <w:r w:rsidR="002A009C" w:rsidRPr="008364F7">
        <w:rPr>
          <w:rFonts w:ascii="Book Antiqua" w:hAnsi="Book Antiqua" w:cstheme="majorBidi"/>
          <w:sz w:val="26"/>
          <w:szCs w:val="26"/>
        </w:rPr>
        <w:t xml:space="preserve"> à </w:t>
      </w:r>
      <w:r w:rsidR="00DF47A5" w:rsidRPr="008364F7">
        <w:rPr>
          <w:rFonts w:ascii="Book Antiqua" w:hAnsi="Book Antiqua" w:cstheme="majorBidi"/>
          <w:b/>
          <w:bCs/>
          <w:sz w:val="26"/>
          <w:szCs w:val="26"/>
        </w:rPr>
        <w:t>10</w:t>
      </w:r>
      <w:r w:rsidR="000A3D23" w:rsidRPr="008364F7">
        <w:rPr>
          <w:rFonts w:ascii="Book Antiqua" w:hAnsi="Book Antiqua" w:cstheme="majorBidi"/>
          <w:b/>
          <w:bCs/>
          <w:sz w:val="26"/>
          <w:szCs w:val="26"/>
        </w:rPr>
        <w:t>h</w:t>
      </w:r>
      <w:r w:rsidR="00DF47A5" w:rsidRPr="008364F7">
        <w:rPr>
          <w:rFonts w:ascii="Book Antiqua" w:hAnsi="Book Antiqua" w:cstheme="majorBidi"/>
          <w:b/>
          <w:bCs/>
          <w:sz w:val="26"/>
          <w:szCs w:val="26"/>
        </w:rPr>
        <w:t>00</w:t>
      </w:r>
      <w:r w:rsidR="002A009C" w:rsidRPr="008364F7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="00860C1C" w:rsidRPr="008364F7">
        <w:rPr>
          <w:rFonts w:ascii="Book Antiqua" w:hAnsi="Book Antiqua"/>
          <w:sz w:val="26"/>
          <w:szCs w:val="26"/>
        </w:rPr>
        <w:t xml:space="preserve">au </w:t>
      </w:r>
      <w:r w:rsidR="00EE556E" w:rsidRPr="008364F7">
        <w:rPr>
          <w:rFonts w:ascii="Book Antiqua" w:hAnsi="Book Antiqua"/>
          <w:sz w:val="26"/>
          <w:szCs w:val="26"/>
        </w:rPr>
        <w:t xml:space="preserve">niveau </w:t>
      </w:r>
      <w:r w:rsidR="00CA4A45" w:rsidRPr="008364F7">
        <w:rPr>
          <w:rFonts w:ascii="Book Antiqua" w:hAnsi="Book Antiqua"/>
          <w:sz w:val="26"/>
          <w:szCs w:val="26"/>
        </w:rPr>
        <w:t xml:space="preserve">du </w:t>
      </w:r>
      <w:r w:rsidR="00CA4A45" w:rsidRPr="008364F7">
        <w:rPr>
          <w:rFonts w:ascii="Book Antiqua" w:hAnsi="Book Antiqua"/>
          <w:b/>
          <w:bCs/>
          <w:sz w:val="26"/>
          <w:szCs w:val="26"/>
        </w:rPr>
        <w:t>Service des Moyens et Maintenances</w:t>
      </w:r>
      <w:r w:rsidR="00CA4A45" w:rsidRPr="008364F7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Pr="008364F7">
        <w:rPr>
          <w:rFonts w:ascii="Book Antiqua" w:hAnsi="Book Antiqua" w:cstheme="majorBidi"/>
          <w:b/>
          <w:bCs/>
          <w:sz w:val="26"/>
          <w:szCs w:val="26"/>
        </w:rPr>
        <w:t xml:space="preserve">de la </w:t>
      </w:r>
      <w:r w:rsidR="00860C1C" w:rsidRPr="008364F7">
        <w:rPr>
          <w:rFonts w:ascii="Book Antiqua" w:hAnsi="Book Antiqua" w:cstheme="majorBidi"/>
          <w:b/>
          <w:bCs/>
          <w:sz w:val="26"/>
          <w:szCs w:val="26"/>
        </w:rPr>
        <w:t>Faculté des Sciences Humaines et Sociales</w:t>
      </w:r>
      <w:r w:rsidR="009A3624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="009A3624" w:rsidRPr="005A0499">
        <w:rPr>
          <w:sz w:val="28"/>
          <w:szCs w:val="28"/>
          <w:lang w:bidi="ar-DZ"/>
        </w:rPr>
        <w:t xml:space="preserve">Sise </w:t>
      </w:r>
      <w:r w:rsidR="009A3624">
        <w:rPr>
          <w:sz w:val="28"/>
          <w:szCs w:val="28"/>
          <w:lang w:bidi="ar-DZ"/>
        </w:rPr>
        <w:t>au</w:t>
      </w:r>
      <w:r w:rsidR="009A3624" w:rsidRPr="005A0499">
        <w:rPr>
          <w:sz w:val="28"/>
          <w:szCs w:val="28"/>
          <w:lang w:bidi="ar-DZ"/>
        </w:rPr>
        <w:t xml:space="preserve"> bloc C 4</w:t>
      </w:r>
      <w:r w:rsidR="009A3624">
        <w:rPr>
          <w:sz w:val="28"/>
          <w:szCs w:val="28"/>
          <w:vertAlign w:val="superscript"/>
          <w:lang w:bidi="ar-DZ"/>
        </w:rPr>
        <w:t>è</w:t>
      </w:r>
      <w:r w:rsidR="009A3624" w:rsidRPr="005B58F3">
        <w:rPr>
          <w:sz w:val="28"/>
          <w:szCs w:val="28"/>
          <w:vertAlign w:val="superscript"/>
          <w:lang w:bidi="ar-DZ"/>
        </w:rPr>
        <w:t>me</w:t>
      </w:r>
      <w:r w:rsidR="009A3624" w:rsidRPr="005A0499">
        <w:rPr>
          <w:sz w:val="28"/>
          <w:szCs w:val="28"/>
          <w:lang w:bidi="ar-DZ"/>
        </w:rPr>
        <w:t xml:space="preserve"> étage</w:t>
      </w:r>
      <w:r w:rsidRPr="008364F7">
        <w:rPr>
          <w:rFonts w:ascii="Book Antiqua" w:hAnsi="Book Antiqua" w:cstheme="majorBidi"/>
          <w:sz w:val="26"/>
          <w:szCs w:val="26"/>
        </w:rPr>
        <w:t>.</w:t>
      </w:r>
    </w:p>
    <w:p w:rsidR="00013660" w:rsidRPr="008364F7" w:rsidRDefault="00013660" w:rsidP="00013660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B92E1B" w:rsidRDefault="00B92E1B" w:rsidP="00DF47A5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 w:rsidRPr="008364F7">
        <w:rPr>
          <w:rFonts w:ascii="Book Antiqua" w:hAnsi="Book Antiqua" w:cstheme="majorBidi"/>
          <w:sz w:val="26"/>
          <w:szCs w:val="26"/>
        </w:rPr>
        <w:t>L’ouverture des plis aura lieu le</w:t>
      </w:r>
      <w:r w:rsidR="009C7DB0" w:rsidRPr="008364F7">
        <w:rPr>
          <w:rFonts w:ascii="Book Antiqua" w:hAnsi="Book Antiqua" w:cstheme="majorBidi"/>
          <w:sz w:val="26"/>
          <w:szCs w:val="26"/>
        </w:rPr>
        <w:t xml:space="preserve"> </w:t>
      </w:r>
      <w:r w:rsidR="002A009C" w:rsidRPr="008364F7">
        <w:rPr>
          <w:rFonts w:ascii="Book Antiqua" w:hAnsi="Book Antiqua" w:cstheme="majorBidi"/>
          <w:sz w:val="26"/>
          <w:szCs w:val="26"/>
        </w:rPr>
        <w:t>jour même</w:t>
      </w:r>
      <w:r w:rsidRPr="008364F7">
        <w:rPr>
          <w:rFonts w:ascii="Book Antiqua" w:hAnsi="Book Antiqua" w:cstheme="majorBidi"/>
          <w:sz w:val="26"/>
          <w:szCs w:val="26"/>
        </w:rPr>
        <w:t xml:space="preserve"> à </w:t>
      </w:r>
      <w:r w:rsidR="00DF47A5" w:rsidRPr="008364F7">
        <w:rPr>
          <w:rFonts w:ascii="Book Antiqua" w:hAnsi="Book Antiqua" w:cstheme="majorBidi"/>
          <w:b/>
          <w:bCs/>
          <w:sz w:val="26"/>
          <w:szCs w:val="26"/>
        </w:rPr>
        <w:t>10</w:t>
      </w:r>
      <w:r w:rsidR="000A3D23" w:rsidRPr="008364F7">
        <w:rPr>
          <w:rFonts w:ascii="Book Antiqua" w:hAnsi="Book Antiqua" w:cstheme="majorBidi"/>
          <w:b/>
          <w:bCs/>
          <w:sz w:val="26"/>
          <w:szCs w:val="26"/>
        </w:rPr>
        <w:t>h</w:t>
      </w:r>
      <w:r w:rsidR="00DF47A5" w:rsidRPr="008364F7">
        <w:rPr>
          <w:rFonts w:ascii="Book Antiqua" w:hAnsi="Book Antiqua" w:cstheme="majorBidi"/>
          <w:b/>
          <w:bCs/>
          <w:sz w:val="26"/>
          <w:szCs w:val="26"/>
        </w:rPr>
        <w:t>30</w:t>
      </w:r>
      <w:r w:rsidR="002A009C" w:rsidRPr="00DF47A5">
        <w:rPr>
          <w:rFonts w:ascii="Book Antiqua" w:hAnsi="Book Antiqua" w:cstheme="majorBidi"/>
          <w:sz w:val="26"/>
          <w:szCs w:val="26"/>
        </w:rPr>
        <w:t xml:space="preserve"> </w:t>
      </w:r>
      <w:r w:rsidR="008B065F">
        <w:rPr>
          <w:rFonts w:ascii="Book Antiqua" w:hAnsi="Book Antiqua"/>
          <w:sz w:val="26"/>
          <w:szCs w:val="26"/>
        </w:rPr>
        <w:t>à la salle de réunion</w:t>
      </w:r>
      <w:r w:rsidR="008B065F" w:rsidRPr="00604F22">
        <w:rPr>
          <w:rFonts w:ascii="Book Antiqua" w:hAnsi="Book Antiqua" w:cstheme="minorBidi"/>
          <w:sz w:val="26"/>
          <w:szCs w:val="26"/>
        </w:rPr>
        <w:t xml:space="preserve"> </w:t>
      </w:r>
      <w:r w:rsidRPr="00EA3544">
        <w:rPr>
          <w:rFonts w:ascii="Book Antiqua" w:hAnsi="Book Antiqua" w:cstheme="majorBidi"/>
          <w:sz w:val="26"/>
          <w:szCs w:val="26"/>
        </w:rPr>
        <w:t xml:space="preserve">de la </w:t>
      </w:r>
      <w:r w:rsidR="00860C1C"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 w:rsidR="00860C1C">
        <w:rPr>
          <w:rFonts w:ascii="Book Antiqua" w:hAnsi="Book Antiqua"/>
          <w:sz w:val="26"/>
          <w:szCs w:val="26"/>
        </w:rPr>
        <w:t xml:space="preserve"> </w:t>
      </w:r>
      <w:r w:rsidR="004B0645">
        <w:rPr>
          <w:rFonts w:ascii="Book Antiqua" w:hAnsi="Book Antiqua" w:cstheme="majorBidi"/>
          <w:sz w:val="26"/>
          <w:szCs w:val="26"/>
        </w:rPr>
        <w:t>de</w:t>
      </w:r>
      <w:r w:rsidR="004B0645" w:rsidRPr="004B0645">
        <w:rPr>
          <w:rFonts w:ascii="Book Antiqua" w:hAnsi="Book Antiqua" w:cstheme="majorBidi"/>
          <w:sz w:val="26"/>
          <w:szCs w:val="26"/>
        </w:rPr>
        <w:t xml:space="preserve"> </w:t>
      </w:r>
      <w:r w:rsidR="004B0645">
        <w:rPr>
          <w:rFonts w:ascii="Book Antiqua" w:hAnsi="Book Antiqua" w:cstheme="majorBidi"/>
          <w:sz w:val="26"/>
          <w:szCs w:val="26"/>
        </w:rPr>
        <w:t>l’</w:t>
      </w:r>
      <w:r w:rsidR="00554E5F">
        <w:rPr>
          <w:rFonts w:ascii="Book Antiqua" w:hAnsi="Book Antiqua" w:cstheme="majorBidi"/>
          <w:sz w:val="26"/>
          <w:szCs w:val="26"/>
        </w:rPr>
        <w:t>U</w:t>
      </w:r>
      <w:r w:rsidR="004B0645">
        <w:rPr>
          <w:rFonts w:ascii="Book Antiqua" w:hAnsi="Book Antiqua" w:cstheme="majorBidi"/>
          <w:sz w:val="26"/>
          <w:szCs w:val="26"/>
        </w:rPr>
        <w:t>niversité Mouloud MAMMERI de Tizi-Ouzou.</w:t>
      </w:r>
      <w:r w:rsidRPr="00EA3544">
        <w:rPr>
          <w:rFonts w:ascii="Book Antiqua" w:hAnsi="Book Antiqua" w:cstheme="majorBidi"/>
          <w:sz w:val="26"/>
          <w:szCs w:val="26"/>
        </w:rPr>
        <w:t xml:space="preserve"> </w:t>
      </w:r>
    </w:p>
    <w:p w:rsidR="00013660" w:rsidRPr="00EA3544" w:rsidRDefault="00013660" w:rsidP="00013660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B92E1B" w:rsidRDefault="00B92E1B" w:rsidP="00013660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Les soumissionnaires qui le désirent peuvent assister à la séance d’ouverture </w:t>
      </w:r>
      <w:r w:rsidR="00013660">
        <w:rPr>
          <w:rFonts w:ascii="Book Antiqua" w:hAnsi="Book Antiqua" w:cstheme="majorBidi"/>
          <w:sz w:val="26"/>
          <w:szCs w:val="26"/>
        </w:rPr>
        <w:t xml:space="preserve">            </w:t>
      </w:r>
      <w:r w:rsidRPr="00EA3544">
        <w:rPr>
          <w:rFonts w:ascii="Book Antiqua" w:hAnsi="Book Antiqua" w:cstheme="majorBidi"/>
          <w:sz w:val="26"/>
          <w:szCs w:val="26"/>
        </w:rPr>
        <w:t>des plis.</w:t>
      </w:r>
    </w:p>
    <w:p w:rsidR="007F4235" w:rsidRDefault="007F4235" w:rsidP="00013660">
      <w:pPr>
        <w:spacing w:line="276" w:lineRule="auto"/>
        <w:ind w:firstLine="708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La durée de validité des offres est égale à la durée de préparation des offres augmentées de trois mois à compter de la date d’ouverture des plis.</w:t>
      </w:r>
    </w:p>
    <w:p w:rsidR="00341621" w:rsidRPr="00341621" w:rsidRDefault="00341621" w:rsidP="00013660">
      <w:pPr>
        <w:spacing w:line="276" w:lineRule="auto"/>
        <w:ind w:firstLine="708"/>
        <w:jc w:val="both"/>
        <w:rPr>
          <w:rFonts w:ascii="Book Antiqua" w:hAnsi="Book Antiqua" w:cstheme="majorBidi"/>
          <w:sz w:val="18"/>
          <w:szCs w:val="18"/>
        </w:rPr>
      </w:pPr>
    </w:p>
    <w:p w:rsidR="002149D5" w:rsidRPr="008364F7" w:rsidRDefault="00B92E1B" w:rsidP="00E51CA2">
      <w:pPr>
        <w:ind w:right="877"/>
        <w:jc w:val="right"/>
        <w:rPr>
          <w:rFonts w:ascii="Book Antiqua" w:hAnsi="Book Antiqua" w:cstheme="majorBidi"/>
          <w:b/>
          <w:bCs/>
          <w:sz w:val="26"/>
          <w:szCs w:val="26"/>
        </w:rPr>
      </w:pPr>
      <w:r w:rsidRPr="008364F7">
        <w:rPr>
          <w:rFonts w:ascii="Book Antiqua" w:hAnsi="Book Antiqua" w:cstheme="majorBidi"/>
          <w:b/>
          <w:bCs/>
          <w:sz w:val="26"/>
          <w:szCs w:val="26"/>
        </w:rPr>
        <w:t xml:space="preserve">                             </w:t>
      </w:r>
    </w:p>
    <w:p w:rsidR="00341621" w:rsidRPr="008364F7" w:rsidRDefault="00B92E1B" w:rsidP="008364F7">
      <w:pPr>
        <w:ind w:right="877"/>
        <w:jc w:val="right"/>
        <w:rPr>
          <w:b/>
          <w:bCs/>
        </w:rPr>
      </w:pPr>
      <w:r w:rsidRPr="008364F7">
        <w:rPr>
          <w:rFonts w:ascii="Book Antiqua" w:hAnsi="Book Antiqua" w:cstheme="majorBidi"/>
          <w:b/>
          <w:bCs/>
          <w:sz w:val="26"/>
          <w:szCs w:val="26"/>
        </w:rPr>
        <w:t xml:space="preserve">  </w:t>
      </w:r>
      <w:r w:rsidR="00553481" w:rsidRPr="008364F7">
        <w:rPr>
          <w:b/>
          <w:bCs/>
        </w:rPr>
        <w:t xml:space="preserve">Tamda le </w:t>
      </w:r>
      <w:r w:rsidR="008364F7" w:rsidRPr="008364F7">
        <w:rPr>
          <w:b/>
          <w:bCs/>
        </w:rPr>
        <w:t>12</w:t>
      </w:r>
      <w:r w:rsidR="00DF47A5" w:rsidRPr="008364F7">
        <w:rPr>
          <w:b/>
          <w:bCs/>
        </w:rPr>
        <w:t>/06/201</w:t>
      </w:r>
      <w:r w:rsidR="00E51CA2" w:rsidRPr="008364F7">
        <w:rPr>
          <w:b/>
          <w:bCs/>
        </w:rPr>
        <w:t>9</w:t>
      </w:r>
    </w:p>
    <w:p w:rsidR="003E6B25" w:rsidRPr="00DF47A5" w:rsidRDefault="003E6B25" w:rsidP="00A62526">
      <w:pPr>
        <w:ind w:firstLine="708"/>
        <w:jc w:val="right"/>
        <w:rPr>
          <w:rFonts w:ascii="Book Antiqua" w:hAnsi="Book Antiqua" w:cstheme="majorBidi"/>
          <w:sz w:val="14"/>
          <w:szCs w:val="14"/>
        </w:rPr>
      </w:pPr>
    </w:p>
    <w:p w:rsidR="00B92E1B" w:rsidRPr="00013660" w:rsidRDefault="002149D5" w:rsidP="002149D5">
      <w:pPr>
        <w:ind w:right="877" w:firstLine="708"/>
        <w:jc w:val="center"/>
        <w:rPr>
          <w:rFonts w:ascii="Book Antiqua" w:hAnsi="Book Antiqua" w:cstheme="majorBidi"/>
          <w:b/>
          <w:bCs/>
          <w:sz w:val="28"/>
          <w:szCs w:val="28"/>
        </w:rPr>
      </w:pPr>
      <w:r>
        <w:rPr>
          <w:rFonts w:ascii="Book Antiqua" w:hAnsi="Book Antiqua" w:cstheme="majorBidi"/>
          <w:b/>
          <w:bCs/>
          <w:sz w:val="26"/>
          <w:szCs w:val="26"/>
        </w:rPr>
        <w:t xml:space="preserve">                                                                                                    </w:t>
      </w:r>
      <w:r w:rsidR="00A62526">
        <w:rPr>
          <w:rFonts w:ascii="Book Antiqua" w:hAnsi="Book Antiqua" w:cstheme="majorBidi"/>
          <w:b/>
          <w:bCs/>
          <w:sz w:val="26"/>
          <w:szCs w:val="26"/>
        </w:rPr>
        <w:t>Le Doyen</w:t>
      </w:r>
    </w:p>
    <w:p w:rsidR="00740B46" w:rsidRPr="00EA3544" w:rsidRDefault="00740B46">
      <w:pPr>
        <w:rPr>
          <w:rFonts w:ascii="Book Antiqua" w:hAnsi="Book Antiqua"/>
          <w:sz w:val="26"/>
          <w:szCs w:val="26"/>
        </w:rPr>
      </w:pPr>
    </w:p>
    <w:sectPr w:rsidR="00740B46" w:rsidRPr="00EA3544" w:rsidSect="00FE0822">
      <w:pgSz w:w="11906" w:h="16838"/>
      <w:pgMar w:top="284" w:right="96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F2F" w:rsidRDefault="00120F2F" w:rsidP="00C457C9">
      <w:r>
        <w:separator/>
      </w:r>
    </w:p>
  </w:endnote>
  <w:endnote w:type="continuationSeparator" w:id="0">
    <w:p w:rsidR="00120F2F" w:rsidRDefault="00120F2F" w:rsidP="00C4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F2F" w:rsidRDefault="00120F2F" w:rsidP="00C457C9">
      <w:r>
        <w:separator/>
      </w:r>
    </w:p>
  </w:footnote>
  <w:footnote w:type="continuationSeparator" w:id="0">
    <w:p w:rsidR="00120F2F" w:rsidRDefault="00120F2F" w:rsidP="00C4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68C9"/>
    <w:multiLevelType w:val="hybridMultilevel"/>
    <w:tmpl w:val="66C03642"/>
    <w:lvl w:ilvl="0" w:tplc="F6CEF660">
      <w:numFmt w:val="bullet"/>
      <w:lvlText w:val="-"/>
      <w:lvlJc w:val="left"/>
      <w:pPr>
        <w:ind w:left="300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69" w:hanging="360"/>
      </w:pPr>
      <w:rPr>
        <w:rFonts w:ascii="Wingdings" w:hAnsi="Wingdings" w:hint="default"/>
      </w:rPr>
    </w:lvl>
  </w:abstractNum>
  <w:abstractNum w:abstractNumId="1">
    <w:nsid w:val="0D0C46C9"/>
    <w:multiLevelType w:val="hybridMultilevel"/>
    <w:tmpl w:val="C36C99A8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007060F"/>
    <w:multiLevelType w:val="hybridMultilevel"/>
    <w:tmpl w:val="38C2C59C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A7714"/>
    <w:multiLevelType w:val="hybridMultilevel"/>
    <w:tmpl w:val="73AC1EB0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6143D"/>
    <w:multiLevelType w:val="hybridMultilevel"/>
    <w:tmpl w:val="1D42A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D1806"/>
    <w:multiLevelType w:val="hybridMultilevel"/>
    <w:tmpl w:val="9D5450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97D08"/>
    <w:multiLevelType w:val="hybridMultilevel"/>
    <w:tmpl w:val="02361AB6"/>
    <w:lvl w:ilvl="0" w:tplc="040C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1B"/>
    <w:rsid w:val="00013660"/>
    <w:rsid w:val="0001566F"/>
    <w:rsid w:val="00082D96"/>
    <w:rsid w:val="00087E1E"/>
    <w:rsid w:val="000A3D23"/>
    <w:rsid w:val="000B4421"/>
    <w:rsid w:val="000D41B6"/>
    <w:rsid w:val="000E38E7"/>
    <w:rsid w:val="000F657F"/>
    <w:rsid w:val="00107FA4"/>
    <w:rsid w:val="00120F2F"/>
    <w:rsid w:val="00122100"/>
    <w:rsid w:val="00141486"/>
    <w:rsid w:val="00147A71"/>
    <w:rsid w:val="001517FB"/>
    <w:rsid w:val="001539CE"/>
    <w:rsid w:val="00160D04"/>
    <w:rsid w:val="00165C9A"/>
    <w:rsid w:val="001710C8"/>
    <w:rsid w:val="001820C0"/>
    <w:rsid w:val="00184199"/>
    <w:rsid w:val="001957C5"/>
    <w:rsid w:val="001A0AB2"/>
    <w:rsid w:val="001B3A92"/>
    <w:rsid w:val="001C7CC1"/>
    <w:rsid w:val="001F1F03"/>
    <w:rsid w:val="002149D5"/>
    <w:rsid w:val="002234C3"/>
    <w:rsid w:val="002242BD"/>
    <w:rsid w:val="00245665"/>
    <w:rsid w:val="002532A4"/>
    <w:rsid w:val="002543F3"/>
    <w:rsid w:val="00255A5A"/>
    <w:rsid w:val="00265E3B"/>
    <w:rsid w:val="002748D8"/>
    <w:rsid w:val="002A009C"/>
    <w:rsid w:val="002C4FBA"/>
    <w:rsid w:val="002D4A30"/>
    <w:rsid w:val="002D5C28"/>
    <w:rsid w:val="00320EE9"/>
    <w:rsid w:val="00325526"/>
    <w:rsid w:val="00340B7C"/>
    <w:rsid w:val="00341621"/>
    <w:rsid w:val="00346C2F"/>
    <w:rsid w:val="00352203"/>
    <w:rsid w:val="0035253C"/>
    <w:rsid w:val="00391A01"/>
    <w:rsid w:val="0039536B"/>
    <w:rsid w:val="00395EAD"/>
    <w:rsid w:val="00397842"/>
    <w:rsid w:val="003A5E9E"/>
    <w:rsid w:val="003E6B25"/>
    <w:rsid w:val="00402601"/>
    <w:rsid w:val="004059CA"/>
    <w:rsid w:val="00412FCA"/>
    <w:rsid w:val="00415FD2"/>
    <w:rsid w:val="0044188B"/>
    <w:rsid w:val="00442D9E"/>
    <w:rsid w:val="00443B49"/>
    <w:rsid w:val="004463AD"/>
    <w:rsid w:val="00450911"/>
    <w:rsid w:val="00451CAA"/>
    <w:rsid w:val="004612FA"/>
    <w:rsid w:val="0046330C"/>
    <w:rsid w:val="00463DAA"/>
    <w:rsid w:val="004904C7"/>
    <w:rsid w:val="00490A78"/>
    <w:rsid w:val="004944EA"/>
    <w:rsid w:val="004A5CFF"/>
    <w:rsid w:val="004B0645"/>
    <w:rsid w:val="004D2DAE"/>
    <w:rsid w:val="004D3E58"/>
    <w:rsid w:val="004D51C4"/>
    <w:rsid w:val="004D6082"/>
    <w:rsid w:val="004E79E5"/>
    <w:rsid w:val="00504235"/>
    <w:rsid w:val="00510B62"/>
    <w:rsid w:val="005128E9"/>
    <w:rsid w:val="00514299"/>
    <w:rsid w:val="00525B24"/>
    <w:rsid w:val="00536CF3"/>
    <w:rsid w:val="00553481"/>
    <w:rsid w:val="00554E5F"/>
    <w:rsid w:val="005614A9"/>
    <w:rsid w:val="00561AC6"/>
    <w:rsid w:val="005711D8"/>
    <w:rsid w:val="005A0499"/>
    <w:rsid w:val="005A258D"/>
    <w:rsid w:val="005B0FA0"/>
    <w:rsid w:val="005B52BA"/>
    <w:rsid w:val="005B58F3"/>
    <w:rsid w:val="005D4213"/>
    <w:rsid w:val="005E3DCC"/>
    <w:rsid w:val="005F2CB6"/>
    <w:rsid w:val="005F63CE"/>
    <w:rsid w:val="00605623"/>
    <w:rsid w:val="006341D5"/>
    <w:rsid w:val="006551D7"/>
    <w:rsid w:val="00666AF6"/>
    <w:rsid w:val="006757A5"/>
    <w:rsid w:val="006A785E"/>
    <w:rsid w:val="006B15AD"/>
    <w:rsid w:val="006C3D2C"/>
    <w:rsid w:val="006D59F3"/>
    <w:rsid w:val="006D61F2"/>
    <w:rsid w:val="00713D7A"/>
    <w:rsid w:val="00713E3A"/>
    <w:rsid w:val="00717281"/>
    <w:rsid w:val="00724011"/>
    <w:rsid w:val="00726806"/>
    <w:rsid w:val="00726BB1"/>
    <w:rsid w:val="00736D1D"/>
    <w:rsid w:val="00737628"/>
    <w:rsid w:val="00740B46"/>
    <w:rsid w:val="007523BD"/>
    <w:rsid w:val="00761793"/>
    <w:rsid w:val="007620CF"/>
    <w:rsid w:val="007761C5"/>
    <w:rsid w:val="00783FA4"/>
    <w:rsid w:val="00796B78"/>
    <w:rsid w:val="007B640B"/>
    <w:rsid w:val="007C2184"/>
    <w:rsid w:val="007C6A46"/>
    <w:rsid w:val="007D038C"/>
    <w:rsid w:val="007D2555"/>
    <w:rsid w:val="007D2F0E"/>
    <w:rsid w:val="007D4A00"/>
    <w:rsid w:val="007F4235"/>
    <w:rsid w:val="00813AA3"/>
    <w:rsid w:val="00817F3A"/>
    <w:rsid w:val="00823FA8"/>
    <w:rsid w:val="00833357"/>
    <w:rsid w:val="008364F7"/>
    <w:rsid w:val="00846E78"/>
    <w:rsid w:val="008608E5"/>
    <w:rsid w:val="00860C1C"/>
    <w:rsid w:val="00864EBB"/>
    <w:rsid w:val="008731D2"/>
    <w:rsid w:val="008736A4"/>
    <w:rsid w:val="00881DB9"/>
    <w:rsid w:val="00882EC6"/>
    <w:rsid w:val="008B065F"/>
    <w:rsid w:val="008E3BB3"/>
    <w:rsid w:val="00911050"/>
    <w:rsid w:val="00914A84"/>
    <w:rsid w:val="009312E0"/>
    <w:rsid w:val="00932146"/>
    <w:rsid w:val="00934E06"/>
    <w:rsid w:val="00955719"/>
    <w:rsid w:val="009679A1"/>
    <w:rsid w:val="00990555"/>
    <w:rsid w:val="00996100"/>
    <w:rsid w:val="009A2969"/>
    <w:rsid w:val="009A3624"/>
    <w:rsid w:val="009A3BE5"/>
    <w:rsid w:val="009C7DB0"/>
    <w:rsid w:val="009D627E"/>
    <w:rsid w:val="009F5173"/>
    <w:rsid w:val="00A033C1"/>
    <w:rsid w:val="00A16998"/>
    <w:rsid w:val="00A274BA"/>
    <w:rsid w:val="00A3407F"/>
    <w:rsid w:val="00A46238"/>
    <w:rsid w:val="00A55A1B"/>
    <w:rsid w:val="00A62526"/>
    <w:rsid w:val="00A63363"/>
    <w:rsid w:val="00A80FD9"/>
    <w:rsid w:val="00A82381"/>
    <w:rsid w:val="00AB6F47"/>
    <w:rsid w:val="00AF06E7"/>
    <w:rsid w:val="00B1194E"/>
    <w:rsid w:val="00B433B8"/>
    <w:rsid w:val="00B47953"/>
    <w:rsid w:val="00B75B7C"/>
    <w:rsid w:val="00B85EB0"/>
    <w:rsid w:val="00B917F3"/>
    <w:rsid w:val="00B92E1B"/>
    <w:rsid w:val="00BA175E"/>
    <w:rsid w:val="00BA28AB"/>
    <w:rsid w:val="00BA4A80"/>
    <w:rsid w:val="00BC5C16"/>
    <w:rsid w:val="00BD73BF"/>
    <w:rsid w:val="00BE3DFB"/>
    <w:rsid w:val="00BF6904"/>
    <w:rsid w:val="00C054DF"/>
    <w:rsid w:val="00C06589"/>
    <w:rsid w:val="00C15882"/>
    <w:rsid w:val="00C32CC4"/>
    <w:rsid w:val="00C368B8"/>
    <w:rsid w:val="00C41656"/>
    <w:rsid w:val="00C44D21"/>
    <w:rsid w:val="00C457C9"/>
    <w:rsid w:val="00C47EEC"/>
    <w:rsid w:val="00C52E63"/>
    <w:rsid w:val="00C53DB1"/>
    <w:rsid w:val="00C5478D"/>
    <w:rsid w:val="00C550EE"/>
    <w:rsid w:val="00C913B1"/>
    <w:rsid w:val="00CA4A45"/>
    <w:rsid w:val="00CC0B37"/>
    <w:rsid w:val="00CC3C89"/>
    <w:rsid w:val="00CF1362"/>
    <w:rsid w:val="00D21D3F"/>
    <w:rsid w:val="00D3491E"/>
    <w:rsid w:val="00D465F5"/>
    <w:rsid w:val="00D61D8E"/>
    <w:rsid w:val="00D641EE"/>
    <w:rsid w:val="00D71393"/>
    <w:rsid w:val="00D82DDC"/>
    <w:rsid w:val="00D83376"/>
    <w:rsid w:val="00D90FDA"/>
    <w:rsid w:val="00DD78A2"/>
    <w:rsid w:val="00DE230E"/>
    <w:rsid w:val="00DF47A5"/>
    <w:rsid w:val="00E263BF"/>
    <w:rsid w:val="00E30E51"/>
    <w:rsid w:val="00E51CA2"/>
    <w:rsid w:val="00E5732C"/>
    <w:rsid w:val="00E60D91"/>
    <w:rsid w:val="00E64FCB"/>
    <w:rsid w:val="00E66AC9"/>
    <w:rsid w:val="00E66E4C"/>
    <w:rsid w:val="00EA3544"/>
    <w:rsid w:val="00EA51C5"/>
    <w:rsid w:val="00EB4689"/>
    <w:rsid w:val="00ED41F8"/>
    <w:rsid w:val="00ED5509"/>
    <w:rsid w:val="00EE556E"/>
    <w:rsid w:val="00EF09B8"/>
    <w:rsid w:val="00F10212"/>
    <w:rsid w:val="00F2555D"/>
    <w:rsid w:val="00F26965"/>
    <w:rsid w:val="00F564D9"/>
    <w:rsid w:val="00F56C4F"/>
    <w:rsid w:val="00F65587"/>
    <w:rsid w:val="00F96DC7"/>
    <w:rsid w:val="00FA7390"/>
    <w:rsid w:val="00FB3E49"/>
    <w:rsid w:val="00FD5A45"/>
    <w:rsid w:val="00FE0822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9DD6F2-6EC0-4593-99E5-766031D5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2E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457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457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45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57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C15882"/>
    <w:rPr>
      <w:sz w:val="28"/>
    </w:rPr>
  </w:style>
  <w:style w:type="character" w:customStyle="1" w:styleId="CorpsdetexteCar">
    <w:name w:val="Corps de texte Car"/>
    <w:basedOn w:val="Policepardfaut"/>
    <w:link w:val="Corpsdetexte"/>
    <w:rsid w:val="00C15882"/>
    <w:rPr>
      <w:rFonts w:ascii="Times New Roman" w:eastAsia="Times New Roman" w:hAnsi="Times New Roman" w:cs="Times New Roman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PIRATE</cp:lastModifiedBy>
  <cp:revision>41</cp:revision>
  <cp:lastPrinted>2018-01-10T08:06:00Z</cp:lastPrinted>
  <dcterms:created xsi:type="dcterms:W3CDTF">2016-11-06T10:23:00Z</dcterms:created>
  <dcterms:modified xsi:type="dcterms:W3CDTF">2019-06-12T13:41:00Z</dcterms:modified>
</cp:coreProperties>
</file>